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7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10.07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правления: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67"/>
        <w:numPr>
          <w:ilvl w:val="0"/>
          <w:numId w:val="57"/>
        </w:numPr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67"/>
        <w:numPr>
          <w:ilvl w:val="0"/>
          <w:numId w:val="57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67"/>
        <w:numPr>
          <w:ilvl w:val="0"/>
          <w:numId w:val="57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807"/>
        <w:numPr>
          <w:ilvl w:val="0"/>
          <w:numId w:val="57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Дякин Валерий Николаевич – пенсионер, Почетный архитектор России, Почетный строитель Тверской области;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807"/>
        <w:numPr>
          <w:ilvl w:val="0"/>
          <w:numId w:val="57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Микрюков Владимир Борисович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807"/>
        <w:numPr>
          <w:ilvl w:val="0"/>
          <w:numId w:val="57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1070" w:firstLine="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7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</w: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</w:t>
      </w:r>
      <w:r>
        <w:rPr>
          <w:rFonts w:ascii="Times New Roman" w:hAnsi="Times New Roman"/>
          <w:b/>
          <w:sz w:val="24"/>
          <w:szCs w:val="24"/>
        </w:rPr>
        <w:t xml:space="preserve">стке з</w:t>
      </w:r>
      <w:r>
        <w:rPr>
          <w:rFonts w:ascii="Times New Roman" w:hAnsi="Times New Roman"/>
          <w:b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</w:t>
      </w:r>
      <w:r>
        <w:rPr>
          <w:rFonts w:ascii="Times New Roman" w:hAnsi="Times New Roman"/>
          <w:b/>
          <w:sz w:val="24"/>
          <w:szCs w:val="24"/>
        </w:rPr>
        <w:t xml:space="preserve">уш</w:t>
      </w:r>
      <w:r>
        <w:rPr>
          <w:rFonts w:ascii="Times New Roman" w:hAnsi="Times New Roman"/>
          <w:b/>
          <w:sz w:val="24"/>
          <w:szCs w:val="24"/>
        </w:rPr>
        <w:t xml:space="preserve">али:</w:t>
      </w:r>
      <w:r>
        <w:rPr>
          <w:rFonts w:ascii="Times New Roman" w:hAnsi="Times New Roman"/>
          <w:sz w:val="24"/>
          <w:szCs w:val="24"/>
        </w:rPr>
        <w:t xml:space="preserve"> Председ</w:t>
      </w:r>
      <w:r>
        <w:rPr>
          <w:rFonts w:ascii="Times New Roman" w:hAnsi="Times New Roman"/>
          <w:sz w:val="24"/>
          <w:szCs w:val="24"/>
        </w:rPr>
        <w:t xml:space="preserve">ательств</w:t>
      </w:r>
      <w:r>
        <w:rPr>
          <w:rFonts w:ascii="Times New Roman" w:hAnsi="Times New Roman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sz w:val="24"/>
          <w:szCs w:val="24"/>
        </w:rPr>
        <w:t xml:space="preserve">дложил утв</w:t>
      </w:r>
      <w:r>
        <w:rPr>
          <w:rFonts w:ascii="Times New Roman" w:hAnsi="Times New Roman"/>
          <w:sz w:val="24"/>
          <w:szCs w:val="24"/>
        </w:rPr>
        <w:t xml:space="preserve">ердить </w:t>
      </w:r>
      <w:r>
        <w:rPr>
          <w:rFonts w:ascii="Times New Roman" w:hAnsi="Times New Roman"/>
          <w:sz w:val="24"/>
          <w:szCs w:val="24"/>
        </w:rPr>
        <w:t xml:space="preserve">сл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ующую </w:t>
      </w:r>
      <w:r>
        <w:rPr>
          <w:rFonts w:ascii="Times New Roman" w:hAnsi="Times New Roman"/>
          <w:sz w:val="24"/>
          <w:szCs w:val="24"/>
        </w:rPr>
        <w:t xml:space="preserve">повестку</w:t>
      </w:r>
      <w:r>
        <w:rPr>
          <w:rFonts w:ascii="Times New Roman" w:hAnsi="Times New Roman"/>
          <w:sz w:val="24"/>
          <w:szCs w:val="24"/>
        </w:rPr>
        <w:t xml:space="preserve"> дня 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О результатах внеочередной проверки ООО «Прожектъ» на предмет исполнения организацией предписания дисциплинарной комиссии (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докладчик Демидов А.Г.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</w:p>
    <w:p>
      <w:pPr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bCs/>
          <w:i w:val="0"/>
          <w:iCs w:val="0"/>
          <w:spacing w:val="2"/>
          <w:sz w:val="24"/>
          <w:szCs w:val="24"/>
          <w:highlight w:val="none"/>
        </w:rPr>
        <w:t xml:space="preserve">О выходе из состава Ассоциации ООО «Горпроект»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Байдаков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.)</w:t>
      </w:r>
      <w:r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</w:rPr>
      </w:r>
    </w:p>
    <w:p>
      <w:pPr>
        <w:pStyle w:val="807"/>
        <w:numPr>
          <w:ilvl w:val="0"/>
          <w:numId w:val="5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о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первому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вопросу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повестки дня –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О результатах внеочередной проверки ООО «Прожектъ» на предмет исполнения организацией предписания дисциплинарной комиссии.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</w:p>
    <w:p>
      <w:pPr>
        <w:pStyle w:val="967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, который доложил прису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тствующим об исполнении  ООО «Прожектъ» предписания дисциплинарной комиссии Ассоциации 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bCs/>
          <w:spacing w:val="2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Решили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принять информацию Демидова А.Г. к сведению.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67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67"/>
        <w:ind w:firstLine="70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Байдакова А.А.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который проинформировал присутствующих о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добровольном выходе из состава Ассоциации ООО «Горпроект».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967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принять информацию Байдакова А.А. к сведению.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bCs/>
          <w:spacing w:val="2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третьему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Обсудили текущие дела в Ассоциации.</w:t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-194007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3646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15.28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67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spacing w:val="2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9">
    <w:name w:val="Heading 1"/>
    <w:basedOn w:val="967"/>
    <w:next w:val="967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0">
    <w:name w:val="Heading 1 Char"/>
    <w:link w:val="789"/>
    <w:uiPriority w:val="9"/>
    <w:rPr>
      <w:rFonts w:ascii="Arial" w:hAnsi="Arial" w:eastAsia="Arial" w:cs="Arial"/>
      <w:sz w:val="40"/>
      <w:szCs w:val="40"/>
    </w:rPr>
  </w:style>
  <w:style w:type="paragraph" w:styleId="791">
    <w:name w:val="Heading 2"/>
    <w:basedOn w:val="967"/>
    <w:next w:val="967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2">
    <w:name w:val="Heading 2 Char"/>
    <w:link w:val="791"/>
    <w:uiPriority w:val="9"/>
    <w:rPr>
      <w:rFonts w:ascii="Arial" w:hAnsi="Arial" w:eastAsia="Arial" w:cs="Arial"/>
      <w:sz w:val="34"/>
    </w:rPr>
  </w:style>
  <w:style w:type="paragraph" w:styleId="793">
    <w:name w:val="Heading 3"/>
    <w:basedOn w:val="967"/>
    <w:next w:val="967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4">
    <w:name w:val="Heading 3 Char"/>
    <w:link w:val="793"/>
    <w:uiPriority w:val="9"/>
    <w:rPr>
      <w:rFonts w:ascii="Arial" w:hAnsi="Arial" w:eastAsia="Arial" w:cs="Arial"/>
      <w:sz w:val="30"/>
      <w:szCs w:val="30"/>
    </w:rPr>
  </w:style>
  <w:style w:type="paragraph" w:styleId="795">
    <w:name w:val="Heading 4"/>
    <w:basedOn w:val="967"/>
    <w:next w:val="967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6">
    <w:name w:val="Heading 4 Char"/>
    <w:link w:val="795"/>
    <w:uiPriority w:val="9"/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967"/>
    <w:next w:val="967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8">
    <w:name w:val="Heading 5 Char"/>
    <w:link w:val="797"/>
    <w:uiPriority w:val="9"/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967"/>
    <w:next w:val="967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0">
    <w:name w:val="Heading 6 Char"/>
    <w:link w:val="799"/>
    <w:uiPriority w:val="9"/>
    <w:rPr>
      <w:rFonts w:ascii="Arial" w:hAnsi="Arial" w:eastAsia="Arial" w:cs="Arial"/>
      <w:b/>
      <w:bCs/>
      <w:sz w:val="22"/>
      <w:szCs w:val="22"/>
    </w:rPr>
  </w:style>
  <w:style w:type="paragraph" w:styleId="801">
    <w:name w:val="Heading 7"/>
    <w:basedOn w:val="967"/>
    <w:next w:val="967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7 Char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967"/>
    <w:next w:val="967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4">
    <w:name w:val="Heading 8 Char"/>
    <w:link w:val="803"/>
    <w:uiPriority w:val="9"/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967"/>
    <w:next w:val="967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Heading 9 Char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List Paragraph"/>
    <w:basedOn w:val="967"/>
    <w:uiPriority w:val="34"/>
    <w:qFormat/>
    <w:pPr>
      <w:contextualSpacing/>
      <w:ind w:left="720"/>
    </w:pPr>
  </w:style>
  <w:style w:type="paragraph" w:styleId="808">
    <w:name w:val="No Spacing"/>
    <w:uiPriority w:val="1"/>
    <w:qFormat/>
    <w:pPr>
      <w:spacing w:before="0" w:after="0" w:line="240" w:lineRule="auto"/>
    </w:pPr>
  </w:style>
  <w:style w:type="paragraph" w:styleId="809">
    <w:name w:val="Title"/>
    <w:basedOn w:val="967"/>
    <w:next w:val="967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>
    <w:name w:val="Title Char"/>
    <w:link w:val="809"/>
    <w:uiPriority w:val="10"/>
    <w:rPr>
      <w:sz w:val="48"/>
      <w:szCs w:val="48"/>
    </w:rPr>
  </w:style>
  <w:style w:type="paragraph" w:styleId="811">
    <w:name w:val="Subtitle"/>
    <w:basedOn w:val="967"/>
    <w:next w:val="967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>
    <w:name w:val="Subtitle Char"/>
    <w:link w:val="811"/>
    <w:uiPriority w:val="11"/>
    <w:rPr>
      <w:sz w:val="24"/>
      <w:szCs w:val="24"/>
    </w:rPr>
  </w:style>
  <w:style w:type="paragraph" w:styleId="813">
    <w:name w:val="Quote"/>
    <w:basedOn w:val="967"/>
    <w:next w:val="967"/>
    <w:link w:val="814"/>
    <w:uiPriority w:val="29"/>
    <w:qFormat/>
    <w:pPr>
      <w:ind w:left="720" w:right="720"/>
    </w:pPr>
    <w:rPr>
      <w:i/>
    </w:rPr>
  </w:style>
  <w:style w:type="character" w:styleId="814">
    <w:name w:val="Quote Char"/>
    <w:link w:val="813"/>
    <w:uiPriority w:val="29"/>
    <w:rPr>
      <w:i/>
    </w:rPr>
  </w:style>
  <w:style w:type="paragraph" w:styleId="815">
    <w:name w:val="Intense Quote"/>
    <w:basedOn w:val="967"/>
    <w:next w:val="967"/>
    <w:link w:val="8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>
    <w:name w:val="Intense Quote Char"/>
    <w:link w:val="815"/>
    <w:uiPriority w:val="30"/>
    <w:rPr>
      <w:i/>
    </w:rPr>
  </w:style>
  <w:style w:type="paragraph" w:styleId="817">
    <w:name w:val="Header"/>
    <w:basedOn w:val="967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8">
    <w:name w:val="Header Char"/>
    <w:link w:val="817"/>
    <w:uiPriority w:val="99"/>
  </w:style>
  <w:style w:type="paragraph" w:styleId="819">
    <w:name w:val="Footer"/>
    <w:basedOn w:val="967"/>
    <w:link w:val="8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Footer Char"/>
    <w:link w:val="819"/>
    <w:uiPriority w:val="99"/>
  </w:style>
  <w:style w:type="paragraph" w:styleId="821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>
    <w:name w:val="Caption Char"/>
    <w:basedOn w:val="821"/>
    <w:link w:val="819"/>
    <w:uiPriority w:val="99"/>
  </w:style>
  <w:style w:type="table" w:styleId="8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9">
    <w:name w:val="Hyperlink"/>
    <w:uiPriority w:val="99"/>
    <w:unhideWhenUsed/>
    <w:rPr>
      <w:color w:val="0000ff" w:themeColor="hyperlink"/>
      <w:u w:val="single"/>
    </w:rPr>
  </w:style>
  <w:style w:type="paragraph" w:styleId="950">
    <w:name w:val="footnote text"/>
    <w:basedOn w:val="967"/>
    <w:link w:val="951"/>
    <w:uiPriority w:val="99"/>
    <w:semiHidden/>
    <w:unhideWhenUsed/>
    <w:pPr>
      <w:spacing w:after="40" w:line="240" w:lineRule="auto"/>
    </w:pPr>
    <w:rPr>
      <w:sz w:val="18"/>
    </w:rPr>
  </w:style>
  <w:style w:type="character" w:styleId="951">
    <w:name w:val="Footnote Text Char"/>
    <w:link w:val="950"/>
    <w:uiPriority w:val="99"/>
    <w:rPr>
      <w:sz w:val="18"/>
    </w:rPr>
  </w:style>
  <w:style w:type="character" w:styleId="952">
    <w:name w:val="footnote reference"/>
    <w:uiPriority w:val="99"/>
    <w:unhideWhenUsed/>
    <w:rPr>
      <w:vertAlign w:val="superscript"/>
    </w:rPr>
  </w:style>
  <w:style w:type="paragraph" w:styleId="953">
    <w:name w:val="endnote text"/>
    <w:basedOn w:val="967"/>
    <w:link w:val="954"/>
    <w:uiPriority w:val="99"/>
    <w:semiHidden/>
    <w:unhideWhenUsed/>
    <w:pPr>
      <w:spacing w:after="0" w:line="240" w:lineRule="auto"/>
    </w:pPr>
    <w:rPr>
      <w:sz w:val="20"/>
    </w:rPr>
  </w:style>
  <w:style w:type="character" w:styleId="954">
    <w:name w:val="Endnote Text Char"/>
    <w:link w:val="953"/>
    <w:uiPriority w:val="99"/>
    <w:rPr>
      <w:sz w:val="20"/>
    </w:rPr>
  </w:style>
  <w:style w:type="character" w:styleId="955">
    <w:name w:val="endnote reference"/>
    <w:uiPriority w:val="99"/>
    <w:semiHidden/>
    <w:unhideWhenUsed/>
    <w:rPr>
      <w:vertAlign w:val="superscript"/>
    </w:rPr>
  </w:style>
  <w:style w:type="paragraph" w:styleId="956">
    <w:name w:val="toc 1"/>
    <w:basedOn w:val="967"/>
    <w:next w:val="967"/>
    <w:uiPriority w:val="39"/>
    <w:unhideWhenUsed/>
    <w:pPr>
      <w:ind w:left="0" w:right="0" w:firstLine="0"/>
      <w:spacing w:after="57"/>
    </w:pPr>
  </w:style>
  <w:style w:type="paragraph" w:styleId="957">
    <w:name w:val="toc 2"/>
    <w:basedOn w:val="967"/>
    <w:next w:val="967"/>
    <w:uiPriority w:val="39"/>
    <w:unhideWhenUsed/>
    <w:pPr>
      <w:ind w:left="283" w:right="0" w:firstLine="0"/>
      <w:spacing w:after="57"/>
    </w:pPr>
  </w:style>
  <w:style w:type="paragraph" w:styleId="958">
    <w:name w:val="toc 3"/>
    <w:basedOn w:val="967"/>
    <w:next w:val="967"/>
    <w:uiPriority w:val="39"/>
    <w:unhideWhenUsed/>
    <w:pPr>
      <w:ind w:left="567" w:right="0" w:firstLine="0"/>
      <w:spacing w:after="57"/>
    </w:pPr>
  </w:style>
  <w:style w:type="paragraph" w:styleId="959">
    <w:name w:val="toc 4"/>
    <w:basedOn w:val="967"/>
    <w:next w:val="967"/>
    <w:uiPriority w:val="39"/>
    <w:unhideWhenUsed/>
    <w:pPr>
      <w:ind w:left="850" w:right="0" w:firstLine="0"/>
      <w:spacing w:after="57"/>
    </w:pPr>
  </w:style>
  <w:style w:type="paragraph" w:styleId="960">
    <w:name w:val="toc 5"/>
    <w:basedOn w:val="967"/>
    <w:next w:val="967"/>
    <w:uiPriority w:val="39"/>
    <w:unhideWhenUsed/>
    <w:pPr>
      <w:ind w:left="1134" w:right="0" w:firstLine="0"/>
      <w:spacing w:after="57"/>
    </w:pPr>
  </w:style>
  <w:style w:type="paragraph" w:styleId="961">
    <w:name w:val="toc 6"/>
    <w:basedOn w:val="967"/>
    <w:next w:val="967"/>
    <w:uiPriority w:val="39"/>
    <w:unhideWhenUsed/>
    <w:pPr>
      <w:ind w:left="1417" w:right="0" w:firstLine="0"/>
      <w:spacing w:after="57"/>
    </w:pPr>
  </w:style>
  <w:style w:type="paragraph" w:styleId="962">
    <w:name w:val="toc 7"/>
    <w:basedOn w:val="967"/>
    <w:next w:val="967"/>
    <w:uiPriority w:val="39"/>
    <w:unhideWhenUsed/>
    <w:pPr>
      <w:ind w:left="1701" w:right="0" w:firstLine="0"/>
      <w:spacing w:after="57"/>
    </w:pPr>
  </w:style>
  <w:style w:type="paragraph" w:styleId="963">
    <w:name w:val="toc 8"/>
    <w:basedOn w:val="967"/>
    <w:next w:val="967"/>
    <w:uiPriority w:val="39"/>
    <w:unhideWhenUsed/>
    <w:pPr>
      <w:ind w:left="1984" w:right="0" w:firstLine="0"/>
      <w:spacing w:after="57"/>
    </w:pPr>
  </w:style>
  <w:style w:type="paragraph" w:styleId="964">
    <w:name w:val="toc 9"/>
    <w:basedOn w:val="967"/>
    <w:next w:val="967"/>
    <w:uiPriority w:val="39"/>
    <w:unhideWhenUsed/>
    <w:pPr>
      <w:ind w:left="2268" w:right="0" w:firstLine="0"/>
      <w:spacing w:after="57"/>
    </w:pPr>
  </w:style>
  <w:style w:type="paragraph" w:styleId="965">
    <w:name w:val="TOC Heading"/>
    <w:uiPriority w:val="39"/>
    <w:unhideWhenUsed/>
  </w:style>
  <w:style w:type="paragraph" w:styleId="966">
    <w:name w:val="table of figures"/>
    <w:basedOn w:val="967"/>
    <w:next w:val="967"/>
    <w:uiPriority w:val="99"/>
    <w:unhideWhenUsed/>
    <w:pPr>
      <w:spacing w:after="0" w:afterAutospacing="0"/>
    </w:pPr>
  </w:style>
  <w:style w:type="paragraph" w:styleId="967" w:default="1">
    <w:name w:val="Normal"/>
    <w:next w:val="967"/>
    <w:link w:val="967"/>
    <w:qFormat/>
    <w:rPr>
      <w:lang w:val="ru-RU" w:eastAsia="ru-RU" w:bidi="ar-SA"/>
    </w:rPr>
  </w:style>
  <w:style w:type="paragraph" w:styleId="968">
    <w:name w:val="Заголовок 1"/>
    <w:basedOn w:val="967"/>
    <w:next w:val="968"/>
    <w:link w:val="981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69">
    <w:name w:val="Заголовок 2"/>
    <w:basedOn w:val="967"/>
    <w:next w:val="967"/>
    <w:link w:val="988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70">
    <w:name w:val="Основной шрифт абзаца"/>
    <w:next w:val="970"/>
    <w:link w:val="967"/>
    <w:uiPriority w:val="1"/>
    <w:unhideWhenUsed/>
  </w:style>
  <w:style w:type="table" w:styleId="971">
    <w:name w:val="Обычная таблица"/>
    <w:next w:val="971"/>
    <w:link w:val="967"/>
    <w:uiPriority w:val="99"/>
    <w:semiHidden/>
    <w:unhideWhenUsed/>
    <w:qFormat/>
    <w:tblPr/>
  </w:style>
  <w:style w:type="numbering" w:styleId="972">
    <w:name w:val="Нет списка"/>
    <w:next w:val="972"/>
    <w:link w:val="967"/>
    <w:uiPriority w:val="99"/>
    <w:semiHidden/>
    <w:unhideWhenUsed/>
  </w:style>
  <w:style w:type="paragraph" w:styleId="973">
    <w:name w:val="Без интервала"/>
    <w:next w:val="973"/>
    <w:link w:val="974"/>
    <w:uiPriority w:val="1"/>
    <w:qFormat/>
    <w:rPr>
      <w:sz w:val="22"/>
      <w:szCs w:val="22"/>
      <w:lang w:val="ru-RU" w:eastAsia="en-US" w:bidi="ar-SA"/>
    </w:rPr>
  </w:style>
  <w:style w:type="character" w:styleId="974">
    <w:name w:val="Без интервала Знак"/>
    <w:next w:val="974"/>
    <w:link w:val="973"/>
    <w:uiPriority w:val="1"/>
    <w:rPr>
      <w:sz w:val="22"/>
      <w:szCs w:val="22"/>
      <w:lang w:val="ru-RU" w:eastAsia="en-US" w:bidi="ar-SA"/>
    </w:rPr>
  </w:style>
  <w:style w:type="paragraph" w:styleId="975">
    <w:name w:val="Нижний колонтитул"/>
    <w:basedOn w:val="967"/>
    <w:next w:val="975"/>
    <w:link w:val="97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76">
    <w:name w:val="Нижний колонтитул Знак"/>
    <w:next w:val="976"/>
    <w:link w:val="97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77">
    <w:name w:val="Строгий"/>
    <w:next w:val="977"/>
    <w:link w:val="967"/>
    <w:uiPriority w:val="22"/>
    <w:qFormat/>
    <w:rPr>
      <w:b/>
      <w:bCs/>
      <w:color w:val="943634"/>
      <w:spacing w:val="5"/>
    </w:rPr>
  </w:style>
  <w:style w:type="paragraph" w:styleId="978">
    <w:name w:val="Обычный (Интернет),Обычный (веб)"/>
    <w:basedOn w:val="967"/>
    <w:next w:val="978"/>
    <w:link w:val="967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79">
    <w:name w:val="Верхний колонтитул"/>
    <w:basedOn w:val="967"/>
    <w:next w:val="979"/>
    <w:link w:val="9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0">
    <w:name w:val="Верхний колонтитул Знак"/>
    <w:basedOn w:val="970"/>
    <w:next w:val="980"/>
    <w:link w:val="979"/>
    <w:uiPriority w:val="99"/>
  </w:style>
  <w:style w:type="character" w:styleId="981">
    <w:name w:val="Заголовок 1 Знак"/>
    <w:next w:val="981"/>
    <w:link w:val="968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82">
    <w:name w:val="Основной текст"/>
    <w:basedOn w:val="967"/>
    <w:next w:val="982"/>
    <w:link w:val="983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83">
    <w:name w:val="Основной текст Знак"/>
    <w:next w:val="983"/>
    <w:link w:val="982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84">
    <w:name w:val="Абзац списка"/>
    <w:basedOn w:val="967"/>
    <w:next w:val="984"/>
    <w:link w:val="967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85">
    <w:name w:val="Table Paragraph"/>
    <w:basedOn w:val="967"/>
    <w:next w:val="985"/>
    <w:link w:val="967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86">
    <w:name w:val="ConsPlusNormal"/>
    <w:next w:val="986"/>
    <w:link w:val="96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87">
    <w:name w:val="Гиперссылка"/>
    <w:next w:val="987"/>
    <w:link w:val="967"/>
    <w:uiPriority w:val="99"/>
    <w:unhideWhenUsed/>
    <w:rPr>
      <w:color w:val="0000ff"/>
      <w:u w:val="single"/>
    </w:rPr>
  </w:style>
  <w:style w:type="character" w:styleId="988">
    <w:name w:val="Заголовок 2 Знак"/>
    <w:next w:val="988"/>
    <w:link w:val="969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989">
    <w:name w:val="Цитата 2"/>
    <w:basedOn w:val="967"/>
    <w:next w:val="967"/>
    <w:link w:val="990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990">
    <w:name w:val="Цитата 2 Знак"/>
    <w:next w:val="990"/>
    <w:link w:val="989"/>
    <w:uiPriority w:val="29"/>
    <w:rPr>
      <w:rFonts w:eastAsia="Times New Roman"/>
      <w:i/>
      <w:iCs/>
      <w:color w:val="000000"/>
      <w:lang w:val="en-US" w:eastAsia="en-US"/>
    </w:rPr>
  </w:style>
  <w:style w:type="paragraph" w:styleId="991">
    <w:name w:val="Текст выноски"/>
    <w:basedOn w:val="967"/>
    <w:next w:val="991"/>
    <w:link w:val="992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992">
    <w:name w:val="Текст выноски Знак"/>
    <w:next w:val="992"/>
    <w:link w:val="991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993">
    <w:name w:val="ConsNonformat"/>
    <w:next w:val="993"/>
    <w:link w:val="967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4">
    <w:name w:val="apple-converted-space"/>
    <w:next w:val="994"/>
    <w:link w:val="967"/>
  </w:style>
  <w:style w:type="paragraph" w:styleId="995">
    <w:name w:val="Обычный1"/>
    <w:next w:val="995"/>
    <w:link w:val="967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996">
    <w:name w:val="ТЕКСТ№"/>
    <w:basedOn w:val="967"/>
    <w:next w:val="996"/>
    <w:link w:val="967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997">
    <w:name w:val="ТЕКСТ"/>
    <w:basedOn w:val="967"/>
    <w:next w:val="997"/>
    <w:link w:val="967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998">
    <w:name w:val="Цветовое выделение"/>
    <w:next w:val="998"/>
    <w:link w:val="967"/>
    <w:rPr>
      <w:b/>
      <w:bCs/>
      <w:color w:val="000080"/>
    </w:rPr>
  </w:style>
  <w:style w:type="paragraph" w:styleId="999">
    <w:name w:val=".FORMATTEXT"/>
    <w:next w:val="999"/>
    <w:link w:val="967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00">
    <w:name w:val="formattext"/>
    <w:next w:val="1000"/>
    <w:link w:val="967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01">
    <w:name w:val="fontstyle01"/>
    <w:next w:val="1001"/>
    <w:link w:val="967"/>
    <w:rPr>
      <w:rFonts w:ascii="TimesNewRomanPSMT" w:hAnsi="TimesNewRomanPSMT"/>
      <w:color w:val="000000"/>
      <w:sz w:val="24"/>
      <w:szCs w:val="24"/>
    </w:rPr>
  </w:style>
  <w:style w:type="paragraph" w:styleId="1002">
    <w:name w:val="Основной текст с отступом"/>
    <w:basedOn w:val="967"/>
    <w:next w:val="1002"/>
    <w:link w:val="1003"/>
    <w:uiPriority w:val="99"/>
    <w:semiHidden/>
    <w:unhideWhenUsed/>
    <w:pPr>
      <w:ind w:left="283"/>
      <w:spacing w:after="120"/>
    </w:pPr>
  </w:style>
  <w:style w:type="character" w:styleId="1003">
    <w:name w:val="Основной текст с отступом Знак"/>
    <w:basedOn w:val="970"/>
    <w:next w:val="1003"/>
    <w:link w:val="1002"/>
    <w:uiPriority w:val="99"/>
    <w:semiHidden/>
  </w:style>
  <w:style w:type="character" w:styleId="1004">
    <w:name w:val="info-property-value"/>
    <w:next w:val="1004"/>
    <w:link w:val="967"/>
  </w:style>
  <w:style w:type="numbering" w:styleId="1005">
    <w:name w:val="Нет списка1"/>
    <w:next w:val="972"/>
    <w:link w:val="967"/>
    <w:uiPriority w:val="99"/>
    <w:semiHidden/>
    <w:unhideWhenUsed/>
  </w:style>
  <w:style w:type="paragraph" w:styleId="1006">
    <w:name w:val="ppub"/>
    <w:basedOn w:val="967"/>
    <w:next w:val="1006"/>
    <w:link w:val="967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07">
    <w:name w:val="Сетка таблицы"/>
    <w:basedOn w:val="971"/>
    <w:next w:val="1007"/>
    <w:link w:val="967"/>
    <w:uiPriority w:val="59"/>
    <w:tblPr/>
  </w:style>
  <w:style w:type="paragraph" w:styleId="1008">
    <w:name w:val="Схема документа"/>
    <w:basedOn w:val="967"/>
    <w:next w:val="1008"/>
    <w:link w:val="1009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09">
    <w:name w:val="Схема документа Знак"/>
    <w:next w:val="1009"/>
    <w:link w:val="100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10">
    <w:name w:val="Font Style18"/>
    <w:next w:val="1010"/>
    <w:link w:val="967"/>
    <w:uiPriority w:val="99"/>
    <w:rPr>
      <w:sz w:val="26"/>
      <w:szCs w:val="26"/>
    </w:rPr>
  </w:style>
  <w:style w:type="paragraph" w:styleId="1011">
    <w:name w:val="ConsNormal"/>
    <w:next w:val="1011"/>
    <w:link w:val="967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12">
    <w:name w:val="Основной текст 3"/>
    <w:basedOn w:val="967"/>
    <w:next w:val="1012"/>
    <w:link w:val="1013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13">
    <w:name w:val="Основной текст 3 Знак"/>
    <w:next w:val="1013"/>
    <w:link w:val="1012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14">
    <w:name w:val="Знак примечания"/>
    <w:next w:val="1014"/>
    <w:link w:val="967"/>
    <w:uiPriority w:val="99"/>
    <w:semiHidden/>
    <w:unhideWhenUsed/>
    <w:rPr>
      <w:sz w:val="16"/>
      <w:szCs w:val="16"/>
    </w:rPr>
  </w:style>
  <w:style w:type="paragraph" w:styleId="1015">
    <w:name w:val="Текст примечания"/>
    <w:basedOn w:val="967"/>
    <w:next w:val="1015"/>
    <w:link w:val="1016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16">
    <w:name w:val="Текст примечания Знак"/>
    <w:next w:val="1016"/>
    <w:link w:val="1015"/>
    <w:uiPriority w:val="99"/>
    <w:semiHidden/>
    <w:rPr>
      <w:lang w:eastAsia="en-US"/>
    </w:rPr>
  </w:style>
  <w:style w:type="paragraph" w:styleId="1017">
    <w:name w:val="Тема примечания"/>
    <w:basedOn w:val="1015"/>
    <w:next w:val="1015"/>
    <w:link w:val="1018"/>
    <w:uiPriority w:val="99"/>
    <w:semiHidden/>
    <w:unhideWhenUsed/>
    <w:rPr>
      <w:b/>
      <w:bCs/>
    </w:rPr>
  </w:style>
  <w:style w:type="character" w:styleId="1018">
    <w:name w:val="Тема примечания Знак"/>
    <w:next w:val="1018"/>
    <w:link w:val="1017"/>
    <w:uiPriority w:val="99"/>
    <w:semiHidden/>
    <w:rPr>
      <w:b/>
      <w:bCs/>
      <w:lang w:eastAsia="en-US"/>
    </w:rPr>
  </w:style>
  <w:style w:type="character" w:styleId="1019" w:default="1">
    <w:name w:val="Default Paragraph Font"/>
    <w:uiPriority w:val="1"/>
    <w:semiHidden/>
    <w:unhideWhenUsed/>
  </w:style>
  <w:style w:type="numbering" w:styleId="1020" w:default="1">
    <w:name w:val="No List"/>
    <w:uiPriority w:val="99"/>
    <w:semiHidden/>
    <w:unhideWhenUsed/>
  </w:style>
  <w:style w:type="table" w:styleId="1021" w:default="1">
    <w:name w:val="Normal Table"/>
    <w:uiPriority w:val="99"/>
    <w:semiHidden/>
    <w:unhideWhenUsed/>
    <w:tblPr/>
  </w:style>
  <w:style w:type="paragraph" w:styleId="1022" w:customStyle="1">
    <w:name w:val=".HEADERTEXT"/>
    <w:next w:val="903"/>
    <w:link w:val="86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27</cp:revision>
  <dcterms:created xsi:type="dcterms:W3CDTF">2023-02-27T06:50:00Z</dcterms:created>
  <dcterms:modified xsi:type="dcterms:W3CDTF">2024-07-10T06:15:58Z</dcterms:modified>
  <cp:version>1048576</cp:version>
</cp:coreProperties>
</file>