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052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F19DB">
        <w:rPr>
          <w:rFonts w:ascii="Times New Roman" w:hAnsi="Times New Roman" w:cs="Times New Roman"/>
          <w:b/>
          <w:bCs/>
          <w:sz w:val="28"/>
          <w:szCs w:val="28"/>
        </w:rPr>
        <w:t xml:space="preserve">2 августа по </w:t>
      </w:r>
      <w:r w:rsidR="00B21110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FF19DB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</w:t>
      </w:r>
      <w:r w:rsidR="004B67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36E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96B9B" w:rsidRPr="003741AE" w:rsidTr="00C42516">
        <w:tc>
          <w:tcPr>
            <w:tcW w:w="567" w:type="dxa"/>
          </w:tcPr>
          <w:p w:rsidR="00B96B9B" w:rsidRDefault="00FF19D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FF19DB" w:rsidRPr="002E739C" w:rsidRDefault="00C934F9" w:rsidP="002E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E739C" w:rsidRPr="002E73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Проект приказа «О внесении изменений в Порядок ведения единого государственного реестра заключений экспертизы проектной документации объектов капитального строительства и представления содержащихся в нем сведений и документов, утвержденный приказом Министерства строительства и жилищно-коммунального хозяйства Российской Федерации от 22 февраля 2018 г. № 115/пр».</w:t>
              </w:r>
            </w:hyperlink>
          </w:p>
          <w:p w:rsidR="00FF19DB" w:rsidRPr="002E739C" w:rsidRDefault="00FF19DB" w:rsidP="001D1F0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96B9B" w:rsidRPr="002E739C" w:rsidRDefault="002E739C" w:rsidP="006F1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39C">
              <w:rPr>
                <w:rFonts w:ascii="Times New Roman" w:hAnsi="Times New Roman" w:cs="Times New Roman"/>
                <w:sz w:val="24"/>
                <w:szCs w:val="24"/>
              </w:rPr>
              <w:t>Минстрой России</w:t>
            </w:r>
          </w:p>
        </w:tc>
        <w:tc>
          <w:tcPr>
            <w:tcW w:w="2268" w:type="dxa"/>
          </w:tcPr>
          <w:p w:rsidR="00B96B9B" w:rsidRPr="00EE3711" w:rsidRDefault="00EE3711" w:rsidP="00EE3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11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проекта</w:t>
            </w:r>
          </w:p>
        </w:tc>
        <w:tc>
          <w:tcPr>
            <w:tcW w:w="5953" w:type="dxa"/>
          </w:tcPr>
          <w:p w:rsidR="00107045" w:rsidRPr="00380071" w:rsidRDefault="002E739C" w:rsidP="002E73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071">
              <w:rPr>
                <w:rFonts w:ascii="Times New Roman" w:hAnsi="Times New Roman" w:cs="Times New Roman"/>
                <w:sz w:val="26"/>
                <w:szCs w:val="26"/>
              </w:rPr>
              <w:t xml:space="preserve">Проект приказа Минстроя России подготовлен в целях установления возможности реализации </w:t>
            </w:r>
            <w:r w:rsidRPr="00380071">
              <w:rPr>
                <w:rFonts w:ascii="Times New Roman" w:hAnsi="Times New Roman" w:cs="Times New Roman"/>
                <w:sz w:val="26"/>
                <w:szCs w:val="26"/>
              </w:rPr>
              <w:br/>
              <w:t>‎ФАУ «Главгосэкспертиза России» возложенных на него полномочий.</w:t>
            </w:r>
          </w:p>
          <w:p w:rsidR="002E739C" w:rsidRPr="00380071" w:rsidRDefault="002E739C" w:rsidP="002E73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33AB" w:rsidRPr="003741AE" w:rsidTr="00C42516">
        <w:tc>
          <w:tcPr>
            <w:tcW w:w="567" w:type="dxa"/>
          </w:tcPr>
          <w:p w:rsidR="000D33AB" w:rsidRDefault="00FF19DB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4" w:type="dxa"/>
          </w:tcPr>
          <w:p w:rsidR="000D33AB" w:rsidRDefault="00C934F9" w:rsidP="000D33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EE3711" w:rsidRPr="00EE371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федерального закона «О внесении изменений в Градостроительный кодекс Российской Федерации».</w:t>
              </w:r>
            </w:hyperlink>
          </w:p>
          <w:p w:rsidR="00FF19DB" w:rsidRDefault="00FF19DB" w:rsidP="000D3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19DB" w:rsidRPr="000D33AB" w:rsidRDefault="00FF19DB" w:rsidP="000D33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D33AB" w:rsidRDefault="00EE3711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711"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10524" w:rsidRPr="00EE3711" w:rsidRDefault="00EE3711" w:rsidP="00EE3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711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Обсуждение проекта</w:t>
            </w:r>
          </w:p>
        </w:tc>
        <w:tc>
          <w:tcPr>
            <w:tcW w:w="5953" w:type="dxa"/>
          </w:tcPr>
          <w:p w:rsidR="000D33AB" w:rsidRPr="00380071" w:rsidRDefault="00EE3711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071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проведенного Минстроем России мониторинга сроков реализации отдельных процедур, связанных с внесением изменений в генеральные планы и правила землепользования и застройки муниципальных образований по субъектам Российской Федерации, установлено, что указанные сроки варьируются от 75 дней (Саратовская область) до 893 дней (Камчатский край) в отношении генеральных планов, и от 80 дней (г. Севастополь) до 720 дней (Республика Коми) – в отношении правил землепользования и </w:t>
            </w:r>
            <w:r w:rsidRPr="003800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застройки. Подобный диапазон продолжительности сроков внесения изменений в генеральные планы и правила землепользования и застройки обусловлен прежде всего тем, что процедурные сроки, которые не закреплены Градостроительным кодексом Российской Федерации определяются органами местного самоуправления и органами государственной власти субъектов Российской Федерации самостоятельно и зачастую затягиваются, что неблагоприятно сказывается на инвестиционно-строительном цикле и реализации социально значимых программ.</w:t>
            </w:r>
          </w:p>
          <w:p w:rsidR="00EE3711" w:rsidRPr="00380071" w:rsidRDefault="00B21110" w:rsidP="00FC3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E3711" w:rsidRPr="00380071">
              <w:rPr>
                <w:rFonts w:ascii="Times New Roman" w:hAnsi="Times New Roman" w:cs="Times New Roman"/>
                <w:sz w:val="26"/>
                <w:szCs w:val="26"/>
              </w:rPr>
              <w:t xml:space="preserve">Для оптимизации сроков реализации отдельных процедур, связанных с внесением изменений в генеральные планы и правила землепользования и застройки, предлагается закрепить процедурные сроки, которые сейчас не установлены </w:t>
            </w:r>
            <w:r w:rsidR="00A361FB" w:rsidRPr="00380071"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Градостроительны</w:t>
            </w:r>
            <w:r w:rsidR="009E6E3D" w:rsidRPr="00380071">
              <w:rPr>
                <w:rFonts w:ascii="Times New Roman" w:hAnsi="Times New Roman" w:cs="Times New Roman"/>
                <w:sz w:val="26"/>
                <w:szCs w:val="26"/>
              </w:rPr>
              <w:t>м кодексом Российской Федерации.</w:t>
            </w:r>
          </w:p>
        </w:tc>
      </w:tr>
      <w:tr w:rsidR="009E6E3D" w:rsidRPr="003741AE" w:rsidTr="00C42516">
        <w:tc>
          <w:tcPr>
            <w:tcW w:w="567" w:type="dxa"/>
          </w:tcPr>
          <w:p w:rsidR="009E6E3D" w:rsidRDefault="009E6E3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:rsidR="009E6E3D" w:rsidRDefault="00C934F9" w:rsidP="009E6E3D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9E6E3D" w:rsidRPr="009E6E3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приказа Ростехнадзора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«Аттестация физических лиц на право проведения строительного контроля в процессе строительства, реконструкции и капитального ремонта объектов Донецкой Народной Республики, </w:t>
              </w:r>
              <w:r w:rsidR="009E6E3D" w:rsidRPr="009E6E3D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Луганской Народной Республики, Запорожской области и Херсонской области».</w:t>
              </w:r>
            </w:hyperlink>
          </w:p>
        </w:tc>
        <w:tc>
          <w:tcPr>
            <w:tcW w:w="2694" w:type="dxa"/>
          </w:tcPr>
          <w:p w:rsidR="009E6E3D" w:rsidRPr="00EE3711" w:rsidRDefault="009E6E3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E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Ростехнадзор</w:t>
            </w:r>
          </w:p>
        </w:tc>
        <w:tc>
          <w:tcPr>
            <w:tcW w:w="2268" w:type="dxa"/>
          </w:tcPr>
          <w:p w:rsidR="009E6E3D" w:rsidRPr="00EE3711" w:rsidRDefault="009E6E3D" w:rsidP="00EE371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6E3D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Обсуждение проекта</w:t>
            </w:r>
          </w:p>
        </w:tc>
        <w:tc>
          <w:tcPr>
            <w:tcW w:w="5953" w:type="dxa"/>
          </w:tcPr>
          <w:p w:rsidR="009E6E3D" w:rsidRPr="00380071" w:rsidRDefault="009E6E3D" w:rsidP="00B21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071">
              <w:rPr>
                <w:rFonts w:ascii="Times New Roman" w:hAnsi="Times New Roman" w:cs="Times New Roman"/>
                <w:sz w:val="26"/>
                <w:szCs w:val="26"/>
              </w:rPr>
              <w:t xml:space="preserve">В целях выполнения распоряжения Правительства </w:t>
            </w:r>
            <w:r w:rsidRPr="00380071">
              <w:rPr>
                <w:rFonts w:ascii="Times New Roman" w:hAnsi="Times New Roman" w:cs="Times New Roman"/>
                <w:sz w:val="26"/>
                <w:szCs w:val="26"/>
              </w:rPr>
              <w:br/>
              <w:t>‎Российской Федерации от 18 октября 2023 г. № 2889-р «Об утверждении плана-графика приведения административных регламентов предоставления государственных услуг федеральных органов исполнительной власти, органов государственных внебюджетных фондов в соответ</w:t>
            </w:r>
            <w:r w:rsidR="00B21110">
              <w:rPr>
                <w:rFonts w:ascii="Times New Roman" w:hAnsi="Times New Roman" w:cs="Times New Roman"/>
                <w:sz w:val="26"/>
                <w:szCs w:val="26"/>
              </w:rPr>
              <w:t xml:space="preserve">ствие </w:t>
            </w:r>
            <w:r w:rsidRPr="00380071">
              <w:rPr>
                <w:rFonts w:ascii="Times New Roman" w:hAnsi="Times New Roman" w:cs="Times New Roman"/>
                <w:sz w:val="26"/>
                <w:szCs w:val="26"/>
              </w:rPr>
              <w:t xml:space="preserve">с требованиями Федерального закона «Об организации предоставления государственных и муниципальных услуг» и признании утратившими силу распоряжений Правительства Российской Федерации» Ростехнадзором разработан проект приказа Ростехнадзора «Об утверждении Административного регламента </w:t>
            </w:r>
            <w:r w:rsidRPr="003800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Федеральной службы по экологическому, технологическому и атомному надзору по предоставлению государственной услуги «Аттестация физических лиц на право проведения строительного контроля в процессе строительства, реконструкции и капитального ремонта объектов Донецкой Народной Республики, Луганской Народной Республики, Запорожской области и Херсонской области».</w:t>
            </w: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F9" w:rsidRDefault="00C934F9" w:rsidP="00E30F64">
      <w:pPr>
        <w:spacing w:after="0" w:line="240" w:lineRule="auto"/>
      </w:pPr>
      <w:r>
        <w:separator/>
      </w:r>
    </w:p>
  </w:endnote>
  <w:endnote w:type="continuationSeparator" w:id="0">
    <w:p w:rsidR="00C934F9" w:rsidRDefault="00C934F9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F9" w:rsidRDefault="00C934F9" w:rsidP="00E30F64">
      <w:pPr>
        <w:spacing w:after="0" w:line="240" w:lineRule="auto"/>
      </w:pPr>
      <w:r>
        <w:separator/>
      </w:r>
    </w:p>
  </w:footnote>
  <w:footnote w:type="continuationSeparator" w:id="0">
    <w:p w:rsidR="00C934F9" w:rsidRDefault="00C934F9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52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E01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33AB"/>
    <w:rsid w:val="000D52B4"/>
    <w:rsid w:val="000D55B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045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261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0AAB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30A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A7D5D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6ED9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E739C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2ED9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1C0"/>
    <w:rsid w:val="00324222"/>
    <w:rsid w:val="00324FCB"/>
    <w:rsid w:val="003251B8"/>
    <w:rsid w:val="003257DF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D46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071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57E0"/>
    <w:rsid w:val="003C62D2"/>
    <w:rsid w:val="003C67B3"/>
    <w:rsid w:val="003D07C6"/>
    <w:rsid w:val="003D0C28"/>
    <w:rsid w:val="003D19F1"/>
    <w:rsid w:val="003D23C5"/>
    <w:rsid w:val="003D3AF0"/>
    <w:rsid w:val="003D3D52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17C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0B3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A3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1D9F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7FE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4187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4B9A"/>
    <w:rsid w:val="005364DC"/>
    <w:rsid w:val="00536775"/>
    <w:rsid w:val="00536EBC"/>
    <w:rsid w:val="005371A4"/>
    <w:rsid w:val="00541176"/>
    <w:rsid w:val="005431E2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2EC5"/>
    <w:rsid w:val="006638DC"/>
    <w:rsid w:val="00663BBD"/>
    <w:rsid w:val="00664EA3"/>
    <w:rsid w:val="0066517B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3590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8DC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2F43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3B4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4B3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49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536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0946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6E3D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296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61FB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7AB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1AC3"/>
    <w:rsid w:val="00AB1B59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110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45B79"/>
    <w:rsid w:val="00B46336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6B9B"/>
    <w:rsid w:val="00B97D67"/>
    <w:rsid w:val="00BA062D"/>
    <w:rsid w:val="00BA11F1"/>
    <w:rsid w:val="00BA129C"/>
    <w:rsid w:val="00BA1A42"/>
    <w:rsid w:val="00BA27D0"/>
    <w:rsid w:val="00BA2C1E"/>
    <w:rsid w:val="00BA2F3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B75"/>
    <w:rsid w:val="00BD2DEA"/>
    <w:rsid w:val="00BD3476"/>
    <w:rsid w:val="00BD351B"/>
    <w:rsid w:val="00BD40B0"/>
    <w:rsid w:val="00BD49CB"/>
    <w:rsid w:val="00BD4B3D"/>
    <w:rsid w:val="00BD5E1F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5546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141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4F9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0400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3E6D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BE0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695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73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1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378F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2FA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508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3A97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19DB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  <w:style w:type="paragraph" w:customStyle="1" w:styleId="pt-aa-000004">
    <w:name w:val="pt-aa-000004"/>
    <w:basedOn w:val="a"/>
    <w:rsid w:val="007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45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11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1126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3" w:color="auto"/>
                <w:bottom w:val="none" w:sz="0" w:space="0" w:color="auto"/>
                <w:right w:val="single" w:sz="18" w:space="0" w:color="4CAF50"/>
              </w:divBdr>
            </w:div>
            <w:div w:id="394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ulation.gov.ru/Regulation/Npa/PublicView?npaID=1505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Regulation/Npa/PublicView?npaID=1503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Regulation/Npa/PublicView?npaID=15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88BE-81D2-4B95-B792-7D419E84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379</cp:revision>
  <cp:lastPrinted>2021-12-29T13:27:00Z</cp:lastPrinted>
  <dcterms:created xsi:type="dcterms:W3CDTF">2020-06-03T15:13:00Z</dcterms:created>
  <dcterms:modified xsi:type="dcterms:W3CDTF">2024-09-30T10:14:00Z</dcterms:modified>
</cp:coreProperties>
</file>