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line="240" w:lineRule="auto"/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Организации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,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прекратившие свое членство в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Ассоциации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  <w:t xml:space="preserve"> СРО "ТОП"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 w:bidi="ar-SA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</w:r>
    </w:p>
    <w:tbl>
      <w:tblPr>
        <w:tblW w:w="9923" w:type="dxa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3118"/>
        <w:gridCol w:w="1559"/>
        <w:gridCol w:w="39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Реестровый номер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Полное наименование организации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Дата прекращения членства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Основание прекращения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"Пр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оектно-экспертный центр"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24.12.2010.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"Промпрогресс"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РФ. </w:t>
              <w:br w:type="textWrapping" w:clear="all"/>
              <w:t xml:space="preserve">Протокол 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СК "Стройэнерго"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п. 5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2 и ч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статьи 55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ru-RU" w:eastAsia="ru-RU" w:bidi="ar-SA"/>
              </w:rPr>
              <w:t xml:space="preserve">7 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ГК РФ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Парт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нерства  от 17.01.2011 № 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ностью  "ГрадСтройПроект"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09.03.2011.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013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  "ЭнергоТехМонтажНаладка"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30.08.2011.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"Царские палаты"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12.09.2011.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6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"НЕЧЕРНОЗЕМСТРОЙТЕХПРОЕКТ"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16.11.2011.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пункта 6.2 Устава Партнерств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  Общего собрания Партнерства от 16.11.2011 №3.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ПСК "ЛААРС"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19.03.2012.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"СУ ГлавЭнергоСтрой"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"Тверьдорпроектстрой"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15.11.2012.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"Севзапспецстрой"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"Инженерная мастерская"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27.12.2012.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Открытое Акционерное Общество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"ПИ "Тверьгражданпроект"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"ГИРАН"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6.2.2 и 6.2.3 пункта 6.2 Устава Партнерства </w:t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"ПАРТНЕР"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br w:type="textWrapping" w:clear="all"/>
              <w:t xml:space="preserve">Протокол  Общего собрания Партнерства от 03.04.2013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"СК "Премиум"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03.04.2013.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6.2.3 пункта 6.2 Устава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  Общего собрания Партнерства от 03.04.2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013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"Стройнефтегаз Альянс Тверьгражданпроект"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 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18.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"ТехЭнергоСервис"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подпункта 6.2.2  пункта 6.2 Устава Партнерства </w:t>
              <w:br w:type="textWrapping" w:clear="all"/>
              <w:t xml:space="preserve">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19.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"Кл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инстройдеталь"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14.11.2013.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подпунктов 6.2.2 и 6.2.3 пункта 6.2 Устава Партнерства </w:t>
              <w:br w:type="textWrapping" w:clear="all"/>
              <w:t xml:space="preserve"> Протокол 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112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"Респект – Энерго"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Закрытое Акционерное  Общество   Специализированного строительно-монтажного предприятия   «Стройгаз»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10.12.2013.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061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ью Проектно-Производственное Предприятие «Монтажпроект»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13.01.2014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13.01.2014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«Альтернатива»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16.04.2014.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14.11.2013 №2.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«ДСК-проект»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26.09.2014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26.09.2014 о добр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«Гасс»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13.10.2014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13.10.2014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«Энергетик»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23.01.2015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23.01.2015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дорпроектстрой»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55.7 ГК РФ и в соответствии с частью 3 ст. 55.7 ГК 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Ф.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Протокол Правления № 01 от 26.01.2015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«Баранов И.В»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Закрытое акционерное общество  Строительная компания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ЮЗ»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557 ГК РФ и в соответствии с частью 3 ст. 55.7 ГК РФ с 27 марта т. 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Открытое акционерное общество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«ЦНИИЭПсел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27 марта т. г. Протокол Правления № 03 от 23.03.2015г.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«Эффект-Л»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27.03.2015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27.03.2015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«Союз-проект»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22.04.2015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Исключено на основании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подпунктов 6.2.2 пункта 6.2 Устава Партнерства.</w:t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Протокол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Общего собрания Партнерства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ще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ство с ограниченной ответственностью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«ТСК»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11.06.2015 о добровольном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«Спецпроект-ПБ»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15.06.2015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Исключен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членов СРО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собрания Партнерства (пр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токол от 22.04.2015гт №1) в связи с неисполн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нием гарантийных обязательств.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АС»АБРИС»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17.09.2015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17.09.2015 о добро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ном выходе)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Архитектурная группа «КВАДР плюс»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01.10.2015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«Синду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Протокол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«Кимрские коммунальные системы»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05.11.2015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«Электротехника»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27.11.2015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27.11.2015 о добровольном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«АНКОР»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«МП ИНТЕГРАЛ»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11.12.2015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11.12.2015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«ПСК Лидер»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п. 5 части 2 ст. 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 ГК РФ и в соответствии с частью 3 ст. 55.7 ГК РФ с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12.10.2015г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отокол Правления №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Акционерное общество «Научно-исследовательский,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проектный и конструкторско-технологический институт»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31.03.2016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31.03.2016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 НПФ« ЗОНД-2»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14.04.2016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14.04.2016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«Электромонтажная компания»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20.04.2016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 подпунктов 6.2.2 и 6.2.3 пункта 6.2 Устава Партнерства </w:t>
              <w:br w:type="textWrapping" w:clear="all"/>
              <w:t xml:space="preserve">Протокол  Общего собрания Партнерства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.04.201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№1.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«Экологический аудит»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01.06.2016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Партнерства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01.06.2016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«АРКТАР-ПРОЕКТ»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«Союзстройпроект»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«РегионСвязьПроект»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 01.07.2016 о добровольном выходе)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«Капитель» 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01.07.2016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«Арт-пр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26.07.2016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26.07.2016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«Котлотеплопроект»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03.10.2016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03.10.2016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«Торгово-производственная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компания  «Городское строительство»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22.11.2016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22.11.2016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«Котлопроект»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01.12.2016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14.11.2016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«ТермоСервис»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16.01.2017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ние от 16.01.2017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070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«Энергосервис»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10.05.2017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нтеррагаз»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16.05.2017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7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009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«Специальное  конст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рукторско-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технологическое  бюро по промышленности  строительной индустрии»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.06.2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20.0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110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 ПСК «Сигма»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21.06.2017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ветственностью   «Союзэлек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трострой»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28.06.2017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28.06.2017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1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«Экопроект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05.07.2017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05.07.2017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6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«ТверьКап-Строй»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2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083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тво с ограниченной ответственностью «Технадзорпроект»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04.12.2017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04.12.2017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4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«ГазЭнерго-Строй»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02.04.2018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02.04.2018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 «РегионГаз-ЭнергоСтрой»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17.08.2018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17.08.2018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Мун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иц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ип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альное унитарное предприятие города Кимры 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рово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о-кан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лиза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ционн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зяйс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во»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15.05.2019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Открытое   акционерное   общество «Стройиндустрияпро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16.09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ответственностью «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ТверьКапПроект»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5.09.2019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69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168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«Арт-стройпроект»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«Геоид»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01.11.2019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71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  <w:t xml:space="preserve">151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 Компания «ЦентрЭнергоСтрой»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  <w:t xml:space="preserve">2020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«Пластик – Строймаркет»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8.01.2020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99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«Электромо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таж»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31.05.2020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120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Общество с ограниченной ответственностью фирма «МИН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  <w:t xml:space="preserve">ТРОН»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30.06.2020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ностью «ГЛАПС»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6.01.2021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«Пром-контроллер»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ограничен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ной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тветственност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«Доринжин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ринг-Тверь»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гр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аниченной ответс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твенностью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«Вод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-канализа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е хо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зя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йс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7.07.2021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091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«Профи-строй»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29.09.2021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«Спецавтоматика»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06.10.2021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033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щество с ограниченной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Проект»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09.11.2021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10 от 09.11.2021г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166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«Бетиз Групп»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17.02.2022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Муниципальное унитарное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предприятие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Ржевгорпроект»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22.03.2022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основании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части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3 п.5.5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Положения о членстве,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в том числе о тре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бов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аниях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к членам,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размере, порядка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расчета,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членских взносов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«Стройма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стер»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06.04.2022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льны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й 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ыход 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 сост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Внедренческое  Научно - производ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ственное  Общество   с  ограниченной ответственностью  «ВНПО – Энергия»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04.10.2022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 «Онега»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- подпункт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 п.5.4 «Положе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 о членстве, в том числе о требованиях к членам, разме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ре, порядка расчета , а так-же порядка уплаты вступи-т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ельного взно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са, членских взносов ассо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циации «СРО «ТОП» и в свя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 с отсутс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тви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ем в организа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ции 2 специа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листов по ор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ганизации ар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хитектурно-строительного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роектирова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ния.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Правления № 12 от 06.12.2022г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159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«Проектно-с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троительная комп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ания Позитив»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Исключено на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основание -  часть 3 п.5.5 «Положения о членстве, в том числе о требо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ваниях к чле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нам, размер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е, порядка расче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та , а также по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рядка уплаты вступительного взноса, член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ских взносов ассоциации «СРО «ТОП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ения № 12 от 06.12.2022г,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103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«Промгазпроект»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26.12.2022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.2022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89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Архитектур-ная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студия  «Перспектива»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03 от 21.03.2023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177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ЛифтТех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1.04.2023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91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147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ответственностью «Инженер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ный консалтинговый центр «ПромТехПрогресс»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07.06.2023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07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.2023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024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ru-RU"/>
              </w:rPr>
              <w:t xml:space="preserve">Общество с ограниченной ответственностью «Горпроект»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832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highlight w:val="none"/>
                <w:lang w:val="ru-RU"/>
              </w:rPr>
              <w:t xml:space="preserve">02.07.2024</w:t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02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7.2024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93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055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ветстве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ностью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Фирма «Модуль»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94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048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ветст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ью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«П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плю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с»</w:t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70c0" w:themeColor="text1"/>
                <w:sz w:val="24"/>
                <w:szCs w:val="24"/>
              </w:rPr>
            </w:r>
          </w:p>
          <w:p>
            <w:pPr>
              <w:ind w:left="0"/>
              <w:jc w:val="left"/>
              <w:spacing w:after="0" w:line="240" w:lineRule="auto"/>
              <w:tabs>
                <w:tab w:val="left" w:pos="567" w:leader="none"/>
                <w:tab w:val="left" w:pos="709" w:leader="none"/>
                <w:tab w:val="left" w:pos="7230" w:leader="none"/>
                <w:tab w:val="left" w:pos="7797" w:leader="none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  <w:lang w:val="ru-RU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01.01.2025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Добровольный выход из состава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Ассоциации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(Заявление от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 о доб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ровольном выходе)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012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«Современный дом»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11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96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  <w:t xml:space="preserve">181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Общество с ограниченной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ветственностью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 xml:space="preserve">  «АКБ Квартал»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01.02.2025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Исключен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пп. 3 п. 5.5 «П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оложения о членстве, в том числе о требованиях к членам, размере, порядке рас-чета, а также порядке уплаты вступительного взноса, членских взносов ассоциации «С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РО ТОП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  <w:t xml:space="preserve">Правление № 12 от 24.12.2024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ar-SA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pPr>
      <w:spacing w:after="200" w:line="252" w:lineRule="auto"/>
    </w:pPr>
    <w:rPr>
      <w:rFonts w:ascii="Calibri" w:hAnsi="Calibri"/>
      <w:sz w:val="22"/>
      <w:szCs w:val="22"/>
      <w:lang w:val="en-US" w:eastAsia="en-US" w:bidi="en-US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M3N78-VM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M3N78-VM</dc:creator>
  <cp:lastModifiedBy>DemidovAG</cp:lastModifiedBy>
  <cp:revision>95</cp:revision>
  <dcterms:created xsi:type="dcterms:W3CDTF">2014-03-12T12:21:00Z</dcterms:created>
  <dcterms:modified xsi:type="dcterms:W3CDTF">2025-02-05T06:25:03Z</dcterms:modified>
  <cp:version>1048576</cp:version>
</cp:coreProperties>
</file>