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7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Ассоциация «Саморегулируемая организация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1"/>
        <w:jc w:val="center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«Тверское объединение проектировщиков»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1"/>
        <w:ind w:left="708" w:hanging="708"/>
        <w:jc w:val="center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Заседание правления А</w:t>
      </w:r>
      <w:r>
        <w:rPr>
          <w:rFonts w:ascii="Times New Roman" w:hAnsi="Times New Roman"/>
          <w:sz w:val="24"/>
          <w:szCs w:val="24"/>
        </w:rPr>
        <w:t xml:space="preserve">ссоциации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708" w:hanging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left="708" w:hanging="708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05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1071"/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Место проведения заседания: г. Тверь</w:t>
        <w:tab/>
        <w:tab/>
        <w:tab/>
        <w:tab/>
        <w:tab/>
        <w:tab/>
        <w:tab/>
        <w:t xml:space="preserve">01.04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Время начала заседания  12 ч. 00 мин.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 созыва правления ассоциа</w:t>
      </w:r>
      <w:r>
        <w:rPr>
          <w:rFonts w:ascii="Times New Roman" w:hAnsi="Times New Roman"/>
          <w:sz w:val="24"/>
          <w:szCs w:val="24"/>
        </w:rPr>
        <w:t xml:space="preserve">ц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«СРО «ТОП» (далее Ассоциации) – решение </w:t>
      </w:r>
      <w:r>
        <w:rPr>
          <w:rFonts w:ascii="Times New Roman" w:hAnsi="Times New Roman"/>
          <w:sz w:val="24"/>
          <w:szCs w:val="24"/>
        </w:rPr>
        <w:t xml:space="preserve">президента Ассоциации </w:t>
      </w:r>
      <w:r>
        <w:rPr>
          <w:rFonts w:ascii="Times New Roman" w:hAnsi="Times New Roman"/>
          <w:sz w:val="24"/>
          <w:szCs w:val="24"/>
        </w:rPr>
        <w:t xml:space="preserve">Волкова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sz w:val="24"/>
          <w:szCs w:val="24"/>
        </w:rPr>
        <w:t xml:space="preserve">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Ассоциации </w:t>
      </w:r>
      <w:r>
        <w:rPr>
          <w:rFonts w:ascii="Times New Roman" w:hAnsi="Times New Roman"/>
          <w:sz w:val="24"/>
          <w:szCs w:val="24"/>
        </w:rPr>
        <w:t xml:space="preserve">президент Ассоци</w:t>
      </w:r>
      <w:r>
        <w:rPr>
          <w:rFonts w:ascii="Times New Roman" w:hAnsi="Times New Roman"/>
          <w:sz w:val="24"/>
          <w:szCs w:val="24"/>
        </w:rPr>
        <w:t xml:space="preserve">ац</w:t>
      </w:r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/>
          <w:sz w:val="24"/>
          <w:szCs w:val="24"/>
        </w:rPr>
        <w:t xml:space="preserve">Волков В.В.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(согласно п. 10.11 Устава Ассоциации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 Ассоциации для участия в заседании зарегистрировались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правления.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Присутствовали члены Правления с правом 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71"/>
        <w:ind w:left="0" w:firstLine="0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           1.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рковский Андрей Юрьевич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директор ОО</w:t>
      </w:r>
      <w:r>
        <w:rPr>
          <w:rFonts w:ascii="Times New Roman" w:hAnsi="Times New Roman" w:eastAsia="Times New Roman"/>
          <w:color w:val="000000" w:themeColor="text1"/>
          <w:spacing w:val="1"/>
          <w:sz w:val="24"/>
          <w:szCs w:val="24"/>
          <w:lang w:eastAsia="en-US" w:bidi="en-US"/>
        </w:rPr>
        <w:t xml:space="preserve">О АФ «Домус»;</w:t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pStyle w:val="1071"/>
        <w:ind w:left="0" w:firstLine="0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2.   Волков Валерий Владимирович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директор ООО «Проектные решения»;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71"/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           3.   Д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еми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дов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Сергей Григорьевич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главный инженер АО «П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«Тверьжилко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унпр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ект»;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71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 Сидоров 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льевич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– пенсионер,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Почетный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троитель России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left="0" w:firstLine="0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На заседании правления пр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у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т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ствовали без права го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  <w:t xml:space="preserve">лосования следующие лица:</w:t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i w:val="0"/>
          <w:iCs w:val="0"/>
          <w:color w:val="000000" w:themeColor="text1"/>
          <w:spacing w:val="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Владимирова Е.М. – главный специалист-эксперт Ассоциации;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Демидов А.Г. – зам. директора Ассоциации, председатель контрольной комисс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pacing w:val="1"/>
          <w:sz w:val="24"/>
          <w:szCs w:val="24"/>
          <w:highlight w:val="none"/>
        </w:rPr>
      </w:r>
    </w:p>
    <w:p>
      <w:pPr>
        <w:pStyle w:val="1071"/>
        <w:ind w:left="0"/>
        <w:jc w:val="both"/>
        <w:tabs>
          <w:tab w:val="left" w:pos="567" w:leader="none"/>
          <w:tab w:val="left" w:pos="709" w:leader="none"/>
          <w:tab w:val="left" w:pos="7230" w:leader="none"/>
          <w:tab w:val="left" w:pos="7797" w:leader="none"/>
        </w:tabs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рыт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Председательс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твующего, кото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рый сообщил,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что из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я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присутствуют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вления. Правление правомочно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Слушали: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Председательствующего, который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р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едложил поручить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 голо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сов при голосовании членов правле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ни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вопросам повестки дня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77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поручить подсче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т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голосов при г</w:t>
      </w:r>
      <w:r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олосовании секретарю правления Е.М. Владимировой.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7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голоса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«проти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 нет, «возд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ержа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лся»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стке з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аседания правления.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уш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али: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Председ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ующего, который пре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дложил утв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ердить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ующую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повестку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дня пра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center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  <w:u w:val="singl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71"/>
        <w:jc w:val="center"/>
        <w:spacing w:after="0" w:line="360" w:lineRule="auto"/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pP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  <w:t xml:space="preserve">Повестка дня Правления</w:t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  <w:r>
        <w:rPr>
          <w:rFonts w:ascii="Times New Roman" w:hAnsi="Times New Roman" w:eastAsia="Calibri"/>
          <w:sz w:val="24"/>
          <w:szCs w:val="24"/>
          <w:u w:val="single"/>
          <w:lang w:val="ru-RU" w:eastAsia="ru-RU" w:bidi="ar-SA"/>
        </w:rPr>
      </w:r>
    </w:p>
    <w:p>
      <w:pPr>
        <w:pStyle w:val="1071"/>
        <w:numPr>
          <w:ilvl w:val="0"/>
          <w:numId w:val="103"/>
        </w:numPr>
        <w:ind w:left="714" w:hanging="357"/>
        <w:jc w:val="both"/>
        <w:spacing w:after="200" w:line="276" w:lineRule="auto"/>
        <w:rPr>
          <w:rFonts w:ascii="Times New Roman" w:hAnsi="Times New Roman" w:eastAsia="Times New Roman"/>
          <w:i/>
          <w:spacing w:val="2"/>
          <w:sz w:val="24"/>
          <w:szCs w:val="24"/>
        </w:rPr>
      </w:pPr>
      <w:r>
        <w:rPr>
          <w:b w:val="0"/>
          <w:bCs w:val="0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en-US" w:bidi="en-US"/>
        </w:rPr>
        <w:t xml:space="preserve">Об исполнении сметы Ассоциации за 2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en-US" w:bidi="en-US"/>
        </w:rPr>
        <w:t xml:space="preserve">02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en-US" w:bidi="en-US"/>
        </w:rPr>
        <w:t xml:space="preserve">4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en-US" w:bidi="en-US"/>
        </w:rPr>
        <w:t xml:space="preserve"> год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  <w:r>
        <w:rPr>
          <w:rFonts w:ascii="Times New Roman" w:hAnsi="Times New Roman" w:eastAsia="Times New Roman"/>
          <w:i/>
          <w:spacing w:val="2"/>
          <w:sz w:val="24"/>
          <w:szCs w:val="24"/>
        </w:rPr>
      </w:r>
    </w:p>
    <w:p>
      <w:pPr>
        <w:pStyle w:val="1071"/>
        <w:numPr>
          <w:ilvl w:val="0"/>
          <w:numId w:val="103"/>
        </w:numPr>
        <w:ind w:left="714" w:hanging="357"/>
        <w:jc w:val="both"/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членских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взн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са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х 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val="ru-RU"/>
        </w:rPr>
        <w:t xml:space="preserve">в 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Ассоциации 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на 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2-4 кв.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202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5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г. и 1 кв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20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val="ru-RU"/>
        </w:rPr>
        <w:t xml:space="preserve">26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Волков В.В.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iCs/>
          <w:spacing w:val="2"/>
          <w:sz w:val="24"/>
          <w:szCs w:val="24"/>
        </w:rPr>
      </w:r>
    </w:p>
    <w:p>
      <w:pPr>
        <w:pStyle w:val="911"/>
        <w:numPr>
          <w:ilvl w:val="0"/>
          <w:numId w:val="103"/>
        </w:numPr>
        <w:ind w:left="714" w:hanging="357"/>
        <w:jc w:val="both"/>
        <w:spacing w:after="200" w:line="360" w:lineRule="auto"/>
        <w:rPr>
          <w:rFonts w:ascii="Times New Roman" w:hAnsi="Times New Roman" w:cs="Times New Roman"/>
          <w:b w:val="0"/>
          <w:bCs w:val="0"/>
          <w:i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О проекте сметы доходо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в и расходов Ассоциации на 202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5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b w:val="0"/>
          <w:bCs w:val="0"/>
          <w:spacing w:val="2"/>
          <w:sz w:val="24"/>
          <w:szCs w:val="24"/>
        </w:rPr>
        <w:t xml:space="preserve">.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cs="Times New Roman"/>
          <w:b w:val="0"/>
          <w:bCs w:val="0"/>
          <w:i/>
          <w:spacing w:val="2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/>
          <w:spacing w:val="2"/>
          <w:sz w:val="24"/>
          <w:szCs w:val="24"/>
        </w:rPr>
      </w:r>
    </w:p>
    <w:p>
      <w:pPr>
        <w:pStyle w:val="1071"/>
        <w:numPr>
          <w:ilvl w:val="0"/>
          <w:numId w:val="103"/>
        </w:numPr>
        <w:ind w:left="714" w:hanging="357"/>
        <w:jc w:val="both"/>
        <w:spacing w:line="276" w:lineRule="auto"/>
        <w:rPr>
          <w:rFonts w:ascii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О п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редстав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лении кандидатуры директора Ассоциации для назначения на 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Об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ще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м собрании 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членов 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Ассоциации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л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к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).</w:t>
      </w:r>
      <w:r>
        <w:rPr>
          <w:rFonts w:ascii="Times New Roman" w:hAnsi="Times New Roman" w:eastAsia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  <w:r>
        <w:rPr>
          <w:rFonts w:ascii="Times New Roman" w:hAnsi="Times New Roman" w:eastAsia="Times New Roman"/>
          <w:b w:val="0"/>
          <w:bCs w:val="0"/>
          <w:sz w:val="24"/>
          <w:szCs w:val="24"/>
        </w:rPr>
      </w:r>
    </w:p>
    <w:p>
      <w:pPr>
        <w:pStyle w:val="1071"/>
        <w:numPr>
          <w:ilvl w:val="0"/>
          <w:numId w:val="103"/>
        </w:numPr>
        <w:ind w:left="714" w:hanging="357"/>
        <w:jc w:val="both"/>
        <w:spacing w:line="240" w:lineRule="auto"/>
        <w:rPr>
          <w:rFonts w:ascii="Times New Roman" w:hAnsi="Times New Roman"/>
          <w:b w:val="0"/>
          <w:bCs w:val="0"/>
          <w:i/>
          <w:spacing w:val="2"/>
          <w:sz w:val="24"/>
          <w:szCs w:val="24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spacing w:val="2"/>
          <w:sz w:val="24"/>
          <w:szCs w:val="24"/>
          <w:highlight w:val="none"/>
          <w:lang w:val="ru-RU"/>
        </w:rPr>
        <w:t xml:space="preserve">О 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к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андидатах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 в члены 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правлени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я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для избрания на Общем собрании членов Ассоциации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  <w:lang w:eastAsia="en-US"/>
        </w:rPr>
        <w:t xml:space="preserve">(докладчик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л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к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  <w:lang w:eastAsia="en-US"/>
        </w:rPr>
        <w:t xml:space="preserve">).</w:t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</w:rPr>
      </w:r>
    </w:p>
    <w:p>
      <w:pPr>
        <w:numPr>
          <w:ilvl w:val="0"/>
          <w:numId w:val="103"/>
        </w:numPr>
        <w:ind w:left="714" w:hanging="357"/>
        <w:jc w:val="both"/>
        <w:spacing w:line="240" w:lineRule="auto"/>
        <w:rPr>
          <w:rFonts w:ascii="Times New Roman" w:hAnsi="Times New Roman"/>
          <w:b w:val="0"/>
          <w:bCs w:val="0"/>
          <w:i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О составе ревизи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онной комиссии на 202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5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 год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  <w:lang w:eastAsia="en-US"/>
        </w:rPr>
        <w:t xml:space="preserve">(докладчик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л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к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  <w:lang w:eastAsia="en-US"/>
        </w:rPr>
        <w:t xml:space="preserve">)</w:t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</w:rPr>
      </w:r>
      <w:r>
        <w:rPr>
          <w:rFonts w:ascii="Times New Roman" w:hAnsi="Times New Roman"/>
          <w:b w:val="0"/>
          <w:bCs w:val="0"/>
          <w:i/>
          <w:spacing w:val="2"/>
          <w:sz w:val="24"/>
          <w:szCs w:val="24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 w:eastAsia="Calibri"/>
          <w:color w:val="auto"/>
          <w:spacing w:val="2"/>
          <w:sz w:val="24"/>
          <w:szCs w:val="24"/>
          <w:highlight w:val="none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eastAsia="Calibri"/>
          <w:color w:val="auto"/>
          <w:spacing w:val="2"/>
          <w:sz w:val="24"/>
          <w:szCs w:val="24"/>
        </w:rPr>
      </w:pPr>
      <w:r>
        <w:rPr>
          <w:rFonts w:ascii="Times New Roman" w:hAnsi="Times New Roman" w:eastAsia="Calibri"/>
          <w:color w:val="auto"/>
          <w:spacing w:val="2"/>
          <w:sz w:val="24"/>
          <w:szCs w:val="24"/>
          <w:highlight w:val="none"/>
        </w:rPr>
        <w:t xml:space="preserve">      7. О внесении изменений во внутренние документы Ассоциации </w:t>
      </w:r>
      <w:r>
        <w:rPr>
          <w:rFonts w:ascii="Times New Roman" w:hAnsi="Times New Roman" w:eastAsia="Calibri"/>
          <w:color w:val="ff0000"/>
          <w:spacing w:val="2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i/>
          <w:color w:val="auto"/>
          <w:spacing w:val="2"/>
          <w:sz w:val="24"/>
          <w:szCs w:val="24"/>
          <w:lang w:val="ru-RU"/>
        </w:rPr>
        <w:t xml:space="preserve">(докладчик Демидов А.Г.)</w:t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  <w:r>
        <w:rPr>
          <w:rFonts w:ascii="Times New Roman" w:hAnsi="Times New Roman" w:eastAsia="Calibri"/>
          <w:color w:val="auto"/>
          <w:spacing w:val="2"/>
          <w:sz w:val="24"/>
          <w:szCs w:val="24"/>
        </w:rPr>
      </w:r>
    </w:p>
    <w:p>
      <w:pPr>
        <w:ind w:left="714" w:firstLine="0"/>
        <w:jc w:val="both"/>
        <w:spacing w:line="240" w:lineRule="auto"/>
        <w:rPr>
          <w:rFonts w:ascii="Times New Roman" w:hAnsi="Times New Roman"/>
          <w:b w:val="0"/>
          <w:bCs/>
          <w:i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/>
          <w:i/>
          <w:spacing w:val="2"/>
          <w:sz w:val="24"/>
          <w:szCs w:val="24"/>
        </w:rPr>
      </w:r>
      <w:r>
        <w:rPr>
          <w:rFonts w:ascii="Times New Roman" w:hAnsi="Times New Roman"/>
          <w:b w:val="0"/>
          <w:bCs/>
          <w:i/>
          <w:spacing w:val="2"/>
          <w:sz w:val="24"/>
          <w:szCs w:val="24"/>
        </w:rPr>
      </w:r>
    </w:p>
    <w:p>
      <w:pPr>
        <w:pStyle w:val="1071"/>
        <w:contextualSpacing w:val="0"/>
        <w:ind w:left="0" w:firstLine="0"/>
        <w:jc w:val="both"/>
        <w:spacing w:before="0" w:after="176" w:line="240" w:lineRule="auto"/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      8. Утверждение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отчета Ассоциации о деятельности её членов 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ru-RU"/>
        </w:rPr>
        <w:t xml:space="preserve">за 2024 год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дчик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r>
      <w:r>
        <w:rPr>
          <w:rFonts w:ascii="Times New Roman" w:hAnsi="Times New Roman" w:cs="Times New Roman"/>
          <w:b/>
          <w:bCs/>
          <w:iCs/>
          <w:spacing w:val="2"/>
          <w:sz w:val="24"/>
          <w:szCs w:val="24"/>
        </w:rPr>
      </w:r>
    </w:p>
    <w:p>
      <w:pPr>
        <w:ind w:left="0" w:firstLine="0"/>
        <w:jc w:val="both"/>
        <w:spacing w:after="200" w:line="240" w:lineRule="auto"/>
        <w:rPr>
          <w:rFonts w:ascii="Times New Roman" w:hAnsi="Times New Roman" w:cs="Times New Roman"/>
          <w:bCs/>
          <w:i/>
          <w:spacing w:val="2"/>
          <w:sz w:val="24"/>
          <w:szCs w:val="24"/>
        </w:rPr>
      </w:pP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      9.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возврате ошибочно перечисленных средств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КФ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(докладчик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е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м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и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д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в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А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Г</w:t>
      </w:r>
      <w:r>
        <w:rPr>
          <w:rFonts w:ascii="Times New Roman" w:hAnsi="Times New Roman" w:eastAsia="Times New Roman"/>
          <w:b w:val="0"/>
          <w:bCs w:val="0"/>
          <w:i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 w:cs="Times New Roman"/>
          <w:bCs/>
          <w:i/>
          <w:spacing w:val="2"/>
          <w:sz w:val="24"/>
          <w:szCs w:val="24"/>
        </w:rPr>
      </w:r>
      <w:r>
        <w:rPr>
          <w:rFonts w:ascii="Times New Roman" w:hAnsi="Times New Roman" w:cs="Times New Roman"/>
          <w:bCs/>
          <w:i/>
          <w:spacing w:val="2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 первому вопросу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естки дня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– 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en-US" w:bidi="en-US"/>
        </w:rPr>
        <w:t xml:space="preserve">Об исполнении сметы Ассоциации за 2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en-US" w:bidi="en-US"/>
        </w:rPr>
        <w:t xml:space="preserve">02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en-US" w:bidi="en-US"/>
        </w:rPr>
        <w:t xml:space="preserve">4</w:t>
      </w:r>
      <w:r>
        <w:rPr>
          <w:rFonts w:ascii="Times New Roman" w:hAnsi="Times New Roman" w:eastAsia="Times New Roman"/>
          <w:b w:val="0"/>
          <w:bCs w:val="0"/>
          <w:color w:val="000000" w:themeColor="text1"/>
          <w:sz w:val="24"/>
          <w:szCs w:val="24"/>
          <w:lang w:eastAsia="en-US" w:bidi="en-US"/>
        </w:rPr>
        <w:t xml:space="preserve"> год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1071"/>
        <w:ind w:firstLine="708"/>
        <w:jc w:val="both"/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Слушали: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Демидова А.Г.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, который доложил прису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тствующим о расходах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и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до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хо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дах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Ассоциации за отчетный период и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проинформировал членов правления о результатах работы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r>
    </w:p>
    <w:p>
      <w:pPr>
        <w:pStyle w:val="1071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ревизионной комиссии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и аудита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по проверке финансово-хозяйственной деятельности Ассоци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ации в 2024 году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Одобрить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представленный отчет об исполнении сметы дох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одов 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расходов за 2024 год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 рекоме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ндова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ть к утверждению на собрании.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Голосовали: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«за» -5 голосов, «против» - нет, «воздержался»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нет.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Решение принято едино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гласно.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z w:val="24"/>
          <w:szCs w:val="24"/>
        </w:rPr>
      </w:r>
    </w:p>
    <w:p>
      <w:pPr>
        <w:ind w:firstLine="0"/>
        <w:jc w:val="both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pStyle w:val="1071"/>
        <w:ind w:firstLine="708"/>
        <w:jc w:val="both"/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второму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членских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взн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о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са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х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val="ru-RU"/>
        </w:rPr>
        <w:t xml:space="preserve">в 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Ассоциации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на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2-4 кв.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2025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 г. и 1 кв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20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val="ru-RU"/>
        </w:rPr>
        <w:t xml:space="preserve">26</w:t>
      </w:r>
      <w:r>
        <w:rPr>
          <w:rFonts w:ascii="Times New Roman" w:hAnsi="Times New Roman" w:eastAsia="Times New Roman"/>
          <w:b w:val="0"/>
          <w:bCs w:val="0"/>
          <w:iCs/>
          <w:color w:val="000000" w:themeColor="text1"/>
          <w:spacing w:val="2"/>
          <w:sz w:val="24"/>
          <w:szCs w:val="24"/>
          <w:lang w:eastAsia="en-US" w:bidi="en-US"/>
        </w:rPr>
        <w:t xml:space="preserve"> г.</w:t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1071"/>
        <w:ind w:firstLine="709"/>
        <w:jc w:val="both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Слушал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en-US"/>
        </w:rPr>
        <w:t xml:space="preserve">и: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Волкова 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который предложил сохранить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размер членских вз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носов на II-IV кв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арталы 20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25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года и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I квартал 20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2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года 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в размере 6000 руб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лей в месяц.</w:t>
      </w:r>
      <w:r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p>
      <w:pPr>
        <w:pStyle w:val="1071"/>
        <w:ind w:firstLine="709"/>
        <w:jc w:val="both"/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рекоме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ндоват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ь Общему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с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об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ранию Ассоциации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принять решение о сохра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нении членски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х взносов на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US"/>
        </w:rPr>
        <w:t xml:space="preserve">II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US"/>
        </w:rPr>
        <w:t xml:space="preserve">IV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кв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. 2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0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25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года и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кв.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2026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года на уровне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20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24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года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в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р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азме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ре 6000 рублей в месяц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.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голоса, «против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ржался»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ение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огласно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77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третьему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-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  <w:t xml:space="preserve">О проекте сметы доходо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  <w:t xml:space="preserve">в и расходов Ассоциации на 202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  <w:t xml:space="preserve">5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</w:rPr>
        <w:t xml:space="preserve">.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1"/>
        <w:ind w:right="-185"/>
        <w:jc w:val="both"/>
        <w:tabs>
          <w:tab w:val="left" w:pos="851" w:leader="none"/>
        </w:tabs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</w:pP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Демидова А.Г., который представил присутствующим проект сметы доходов и расходов Ассоциации на 2025 год.</w:t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</w:r>
      <w:r>
        <w:rPr>
          <w:rFonts w:ascii="Times New Roman" w:hAnsi="Times New Roman"/>
          <w:iCs/>
          <w:color w:val="000000" w:themeColor="text1"/>
          <w:spacing w:val="2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Решили: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рекомендова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ть собранию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к утверждению представленный проект сметы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</w:rPr>
        <w:t xml:space="preserve"> доходов и расходов Ассоциации на 2025 г.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«за» - 4 голоса, «против» - нет, «воздержался» - нет.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Решение принято единогласно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1077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pStyle w:val="107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четвертому 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 -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О п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редстав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лении кандидатуры директора Ассоциации для назначения на 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Об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ще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м собрании 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членов 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Ассоциации</w:t>
      </w:r>
      <w:r>
        <w:rPr>
          <w:rFonts w:ascii="Times New Roman" w:hAnsi="Times New Roman" w:eastAsia="Times New Roman"/>
          <w:b w:val="0"/>
          <w:bCs w:val="0"/>
          <w:spacing w:val="2"/>
          <w:sz w:val="24"/>
          <w:szCs w:val="24"/>
          <w:lang w:eastAsia="en-US" w:bidi="en-US"/>
        </w:rPr>
        <w:t xml:space="preserve">.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ind w:firstLine="0"/>
        <w:jc w:val="both"/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Cs/>
          <w:color w:val="ff0000"/>
          <w:spacing w:val="2"/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Волкова В.В.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предложил в связи со смертью бывшего директора Ассоциации Байдакова А.А.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представить кандидатуру  Демидова Сергея Григорьевича для назначения директ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оро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м Ассоциации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Общем собрании Ассоциации.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Представить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Общем собрании 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ссоциации кандидатуру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Демидова Сергея Григорьевича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назначения директором Ассоциации.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голоса, «против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ржался»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1 голос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ение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огласно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77"/>
        <w:ind w:firstLine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7"/>
        <w:ind w:firstLine="709"/>
        <w:jc w:val="both"/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пятому вопросу повестки дня - </w:t>
      </w:r>
      <w:r>
        <w:rPr>
          <w:rFonts w:ascii="Times New Roman" w:hAnsi="Times New Roman" w:eastAsia="Times New Roman"/>
          <w:b w:val="0"/>
          <w:bCs w:val="0"/>
          <w:i w:val="0"/>
          <w:iCs w:val="0"/>
          <w:spacing w:val="2"/>
          <w:sz w:val="24"/>
          <w:szCs w:val="24"/>
          <w:highlight w:val="none"/>
          <w:lang w:val="ru-RU"/>
        </w:rPr>
        <w:t xml:space="preserve">О 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к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андидатах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 в члены 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правлени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я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для избрания на Общем собрании членов Ассоциации.</w:t>
      </w:r>
      <w:r>
        <w:rPr>
          <w:rFonts w:ascii="Times New Roman" w:hAnsi="Times New Roman"/>
          <w:b w:val="0"/>
          <w:bCs w:val="0"/>
          <w:spacing w:val="2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Волкова В.В, который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доло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ж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ил присутствующим о необходимос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избр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ния в правление Ассоциации независимого члена в связи со смертью бывшего независимого члена Дякина В.Н. и  избрания ещё одного члена правления в связи возможным избранием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члена правления Демидова С.Г.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на должность директора Ассоциации.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bookmarkStart w:id="6" w:name="_Hlk87436904"/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Рекомендовать Общему собранию членов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bookmarkEnd w:id="6"/>
      <w:r>
        <w:rPr>
          <w:rFonts w:ascii="Times New Roman" w:hAnsi="Times New Roman"/>
          <w:sz w:val="24"/>
          <w:szCs w:val="24"/>
        </w:rPr>
        <w:t xml:space="preserve">для утвержд</w:t>
      </w:r>
      <w:r>
        <w:rPr>
          <w:rFonts w:ascii="Times New Roman" w:hAnsi="Times New Roman"/>
          <w:sz w:val="24"/>
          <w:szCs w:val="24"/>
        </w:rPr>
        <w:t xml:space="preserve">ения следующих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кандидат</w:t>
      </w:r>
      <w:r>
        <w:rPr>
          <w:rFonts w:ascii="Times New Roman" w:hAnsi="Times New Roman"/>
          <w:sz w:val="24"/>
          <w:szCs w:val="24"/>
        </w:rPr>
        <w:t xml:space="preserve">ов в </w:t>
      </w:r>
      <w:r>
        <w:rPr>
          <w:rFonts w:ascii="Times New Roman" w:hAnsi="Times New Roman"/>
          <w:sz w:val="24"/>
          <w:szCs w:val="24"/>
        </w:rPr>
        <w:t xml:space="preserve">п</w:t>
      </w:r>
      <w:r>
        <w:rPr>
          <w:rFonts w:ascii="Times New Roman" w:hAnsi="Times New Roman"/>
          <w:sz w:val="24"/>
          <w:szCs w:val="24"/>
        </w:rPr>
        <w:t xml:space="preserve">равление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  <w:u w:val="single"/>
        </w:rPr>
        <w:t xml:space="preserve">от членов Ассоциации: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numPr>
          <w:ilvl w:val="0"/>
          <w:numId w:val="1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Масаеву  А.Н  – зам. директора ООО  «КПМ-2».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1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Голосовали: </w:t>
      </w:r>
      <w:r>
        <w:rPr>
          <w:rFonts w:ascii="Times New Roman" w:hAnsi="Times New Roman"/>
          <w:sz w:val="24"/>
          <w:szCs w:val="24"/>
        </w:rPr>
        <w:t xml:space="preserve">«за» - 5</w:t>
      </w:r>
      <w:r>
        <w:rPr>
          <w:rFonts w:ascii="Times New Roman" w:hAnsi="Times New Roman"/>
          <w:sz w:val="24"/>
          <w:szCs w:val="24"/>
        </w:rPr>
        <w:t xml:space="preserve"> голосов, «против» - нет, «воздержался» -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Решение принято единогласно.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71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" w:hAnsi="Times New Roman"/>
          <w:sz w:val="24"/>
          <w:szCs w:val="24"/>
        </w:rPr>
        <w:t xml:space="preserve">Рекомендовать Общему собранию членов </w:t>
      </w:r>
      <w:r>
        <w:rPr>
          <w:rFonts w:ascii="Times New Roman" w:hAnsi="Times New Roman"/>
          <w:sz w:val="24"/>
          <w:szCs w:val="24"/>
        </w:rPr>
        <w:t xml:space="preserve">Ассоци</w:t>
      </w:r>
      <w:r>
        <w:rPr>
          <w:rFonts w:ascii="Times New Roman" w:hAnsi="Times New Roman"/>
          <w:sz w:val="24"/>
          <w:szCs w:val="24"/>
        </w:rPr>
        <w:t xml:space="preserve">ации </w:t>
      </w:r>
      <w:r>
        <w:rPr>
          <w:rFonts w:ascii="Times New Roman" w:hAnsi="Times New Roman"/>
          <w:sz w:val="24"/>
          <w:szCs w:val="24"/>
        </w:rPr>
        <w:t xml:space="preserve">для утв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рждения </w:t>
      </w:r>
      <w:r>
        <w:rPr>
          <w:rFonts w:ascii="Times New Roman" w:hAnsi="Times New Roman"/>
          <w:sz w:val="24"/>
          <w:szCs w:val="24"/>
        </w:rPr>
        <w:t xml:space="preserve">следующи</w:t>
      </w:r>
      <w:r>
        <w:rPr>
          <w:rFonts w:ascii="Times New Roman" w:hAnsi="Times New Roman"/>
          <w:sz w:val="24"/>
          <w:szCs w:val="24"/>
        </w:rPr>
        <w:t xml:space="preserve">х кандидатов в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равление </w:t>
      </w:r>
      <w:r>
        <w:rPr>
          <w:rFonts w:ascii="Times New Roman" w:hAnsi="Times New Roman"/>
          <w:sz w:val="24"/>
          <w:szCs w:val="24"/>
        </w:rPr>
        <w:t xml:space="preserve">Ассоциации </w:t>
      </w:r>
      <w:r>
        <w:rPr>
          <w:rFonts w:ascii="Times New Roman" w:hAnsi="Times New Roman"/>
          <w:sz w:val="24"/>
          <w:szCs w:val="24"/>
          <w:u w:val="single"/>
        </w:rPr>
        <w:t xml:space="preserve">как независимых членов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911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Дубинину Светлану Борисовну – директора Тверского технологического колледжа;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911"/>
        <w:numPr>
          <w:ilvl w:val="0"/>
          <w:numId w:val="1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Сипягина Александра Николаевича – ген. Директора ассоциации «СРО «ТОС».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голоса, «против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ржался»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ение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огласно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pStyle w:val="1071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По</w:t>
      </w:r>
      <w:r>
        <w:rPr>
          <w:rFonts w:ascii="Times New Roman" w:hAnsi="Times New Roman"/>
          <w:b/>
          <w:sz w:val="24"/>
          <w:szCs w:val="24"/>
        </w:rPr>
        <w:t xml:space="preserve"> шестому вопр</w:t>
      </w:r>
      <w:r>
        <w:rPr>
          <w:rFonts w:ascii="Times New Roman" w:hAnsi="Times New Roman"/>
          <w:b/>
          <w:sz w:val="24"/>
          <w:szCs w:val="24"/>
        </w:rPr>
        <w:t xml:space="preserve">осу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повестк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>
        <w:rPr>
          <w:rFonts w:ascii="Times New Roman" w:hAnsi="Times New Roman"/>
          <w:b/>
          <w:sz w:val="24"/>
          <w:szCs w:val="24"/>
        </w:rPr>
        <w:t xml:space="preserve">д</w:t>
      </w:r>
      <w:r>
        <w:rPr>
          <w:rFonts w:ascii="Times New Roman" w:hAnsi="Times New Roman"/>
          <w:b/>
          <w:sz w:val="24"/>
          <w:szCs w:val="24"/>
        </w:rPr>
        <w:t xml:space="preserve">н</w:t>
      </w:r>
      <w:r>
        <w:rPr>
          <w:rFonts w:ascii="Times New Roman" w:hAnsi="Times New Roman"/>
          <w:b/>
          <w:sz w:val="24"/>
          <w:szCs w:val="24"/>
        </w:rPr>
        <w:t xml:space="preserve">я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2"/>
          <w:sz w:val="24"/>
          <w:szCs w:val="24"/>
        </w:rPr>
        <w:tab/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eastAsia="en-US" w:bidi="en-US"/>
        </w:rPr>
        <w:t xml:space="preserve">О составе ревизи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eastAsia="en-US" w:bidi="en-US"/>
        </w:rPr>
        <w:t xml:space="preserve">онной комиссии на 2025</w:t>
      </w:r>
      <w:r>
        <w:rPr>
          <w:rFonts w:ascii="Times New Roman" w:hAnsi="Times New Roman" w:eastAsia="Times New Roman"/>
          <w:b/>
          <w:bCs/>
          <w:spacing w:val="2"/>
          <w:sz w:val="24"/>
          <w:szCs w:val="24"/>
          <w:lang w:eastAsia="en-US" w:bidi="en-US"/>
        </w:rPr>
        <w:t xml:space="preserve"> год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Слушали:</w:t>
      </w:r>
      <w:r>
        <w:rPr>
          <w:rFonts w:ascii="Times New Roman" w:hAnsi="Times New Roman"/>
          <w:sz w:val="24"/>
          <w:szCs w:val="24"/>
        </w:rPr>
        <w:t xml:space="preserve"> Волкова В.В.</w:t>
      </w:r>
      <w:r>
        <w:rPr>
          <w:rFonts w:ascii="Times New Roman" w:hAnsi="Times New Roman"/>
          <w:sz w:val="24"/>
          <w:szCs w:val="24"/>
        </w:rPr>
        <w:t xml:space="preserve">, к</w:t>
      </w:r>
      <w:r>
        <w:rPr>
          <w:rFonts w:ascii="Times New Roman" w:hAnsi="Times New Roman"/>
          <w:sz w:val="24"/>
          <w:szCs w:val="24"/>
        </w:rPr>
        <w:t xml:space="preserve">оторый доло</w:t>
      </w:r>
      <w:r>
        <w:rPr>
          <w:rFonts w:ascii="Times New Roman" w:hAnsi="Times New Roman"/>
          <w:sz w:val="24"/>
          <w:szCs w:val="24"/>
        </w:rPr>
        <w:t xml:space="preserve">ж</w:t>
      </w:r>
      <w:r>
        <w:rPr>
          <w:rFonts w:ascii="Times New Roman" w:hAnsi="Times New Roman"/>
          <w:sz w:val="24"/>
          <w:szCs w:val="24"/>
        </w:rPr>
        <w:t xml:space="preserve">ил присутствующим о необходимос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и</w:t>
      </w:r>
      <w:r>
        <w:rPr>
          <w:rFonts w:ascii="Times New Roman" w:hAnsi="Times New Roman"/>
          <w:sz w:val="24"/>
          <w:szCs w:val="24"/>
        </w:rPr>
        <w:t xml:space="preserve"> избр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ния Ревизио</w:t>
      </w:r>
      <w:r>
        <w:rPr>
          <w:rFonts w:ascii="Times New Roman" w:hAnsi="Times New Roman"/>
          <w:sz w:val="24"/>
          <w:szCs w:val="24"/>
        </w:rPr>
        <w:t xml:space="preserve">нной комис</w:t>
      </w:r>
      <w:r>
        <w:rPr>
          <w:rFonts w:ascii="Times New Roman" w:hAnsi="Times New Roman"/>
          <w:sz w:val="24"/>
          <w:szCs w:val="24"/>
        </w:rPr>
        <w:t xml:space="preserve">сии на 20</w:t>
      </w:r>
      <w:r>
        <w:rPr>
          <w:rFonts w:ascii="Times New Roman" w:hAnsi="Times New Roman"/>
          <w:sz w:val="24"/>
          <w:szCs w:val="24"/>
        </w:rPr>
        <w:t xml:space="preserve">25</w:t>
      </w:r>
      <w:r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Решили: </w:t>
      </w:r>
      <w:r>
        <w:rPr>
          <w:rFonts w:ascii="Times New Roman" w:hAnsi="Times New Roman"/>
          <w:sz w:val="24"/>
          <w:szCs w:val="24"/>
        </w:rPr>
        <w:t xml:space="preserve">Предложить</w:t>
      </w:r>
      <w:r>
        <w:rPr>
          <w:rFonts w:ascii="Times New Roman" w:hAnsi="Times New Roman"/>
          <w:sz w:val="24"/>
          <w:szCs w:val="24"/>
        </w:rPr>
        <w:t xml:space="preserve"> Общему собранию членов </w:t>
      </w:r>
      <w:r>
        <w:rPr>
          <w:rFonts w:ascii="Times New Roman" w:hAnsi="Times New Roman"/>
          <w:sz w:val="24"/>
          <w:szCs w:val="24"/>
        </w:rPr>
        <w:t xml:space="preserve">Ассоциации следующих кандидатов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</w:t>
      </w:r>
      <w:r>
        <w:rPr>
          <w:rFonts w:ascii="Times New Roman" w:hAnsi="Times New Roman"/>
          <w:sz w:val="24"/>
          <w:szCs w:val="24"/>
        </w:rPr>
        <w:t xml:space="preserve">ост</w:t>
      </w:r>
      <w:r>
        <w:rPr>
          <w:rFonts w:ascii="Times New Roman" w:hAnsi="Times New Roman"/>
          <w:sz w:val="24"/>
          <w:szCs w:val="24"/>
        </w:rPr>
        <w:t xml:space="preserve">а</w:t>
      </w:r>
      <w:r>
        <w:rPr>
          <w:rFonts w:ascii="Times New Roman" w:hAnsi="Times New Roman"/>
          <w:sz w:val="24"/>
          <w:szCs w:val="24"/>
        </w:rPr>
        <w:t xml:space="preserve">в Ревизионной к</w:t>
      </w:r>
      <w:r>
        <w:rPr>
          <w:rFonts w:ascii="Times New Roman" w:hAnsi="Times New Roman"/>
          <w:sz w:val="24"/>
          <w:szCs w:val="24"/>
        </w:rPr>
        <w:t xml:space="preserve">омиссии: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Бойц</w:t>
      </w:r>
      <w:r>
        <w:rPr>
          <w:rFonts w:ascii="Times New Roman" w:hAnsi="Times New Roman"/>
          <w:sz w:val="24"/>
          <w:szCs w:val="24"/>
        </w:rPr>
        <w:t xml:space="preserve">ова Ольга В</w:t>
      </w:r>
      <w:r>
        <w:rPr>
          <w:rFonts w:ascii="Times New Roman" w:hAnsi="Times New Roman"/>
          <w:sz w:val="24"/>
          <w:szCs w:val="24"/>
        </w:rPr>
        <w:t xml:space="preserve">икторовна - главный бухгалтер ООО ПИ «Тверьпроек</w:t>
      </w:r>
      <w:r>
        <w:rPr>
          <w:rFonts w:ascii="Times New Roman" w:hAnsi="Times New Roman"/>
          <w:sz w:val="24"/>
          <w:szCs w:val="24"/>
        </w:rPr>
        <w:t xml:space="preserve">т»;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left="0" w:firstLine="0"/>
        <w:jc w:val="both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Захарова</w:t>
      </w:r>
      <w:r>
        <w:rPr>
          <w:rFonts w:ascii="Times New Roman" w:hAnsi="Times New Roman"/>
          <w:sz w:val="24"/>
          <w:szCs w:val="24"/>
        </w:rPr>
        <w:t xml:space="preserve"> Оль</w:t>
      </w:r>
      <w:r>
        <w:rPr>
          <w:rFonts w:ascii="Times New Roman" w:hAnsi="Times New Roman"/>
          <w:sz w:val="24"/>
          <w:szCs w:val="24"/>
        </w:rPr>
        <w:t xml:space="preserve">га Владимировна - ди</w:t>
      </w:r>
      <w:r>
        <w:rPr>
          <w:rFonts w:ascii="Times New Roman" w:hAnsi="Times New Roman"/>
          <w:sz w:val="24"/>
          <w:szCs w:val="24"/>
        </w:rPr>
        <w:t xml:space="preserve">ректор ООО «Проектно-монт</w:t>
      </w:r>
      <w:r>
        <w:rPr>
          <w:rFonts w:ascii="Times New Roman" w:hAnsi="Times New Roman"/>
          <w:sz w:val="24"/>
          <w:szCs w:val="24"/>
        </w:rPr>
        <w:t xml:space="preserve">ажны</w:t>
      </w:r>
      <w:r>
        <w:rPr>
          <w:rFonts w:ascii="Times New Roman" w:hAnsi="Times New Roman"/>
          <w:sz w:val="24"/>
          <w:szCs w:val="24"/>
        </w:rPr>
        <w:t xml:space="preserve">й центр»;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firstLine="0"/>
        <w:jc w:val="both"/>
        <w:tabs>
          <w:tab w:val="left" w:pos="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- Каляскин Александр Владимирович -  директор ООО «ПКБ «ОСТОВ».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Г</w:t>
      </w:r>
      <w:r>
        <w:rPr>
          <w:rFonts w:ascii="Times New Roman" w:hAnsi="Times New Roman"/>
          <w:b/>
          <w:sz w:val="24"/>
          <w:szCs w:val="24"/>
        </w:rPr>
        <w:t xml:space="preserve">олосовали: </w:t>
      </w:r>
      <w:r>
        <w:rPr>
          <w:rFonts w:ascii="Times New Roman" w:hAnsi="Times New Roman"/>
          <w:sz w:val="24"/>
          <w:szCs w:val="24"/>
        </w:rPr>
        <w:t xml:space="preserve">«за» -</w:t>
      </w:r>
      <w:r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 xml:space="preserve"> голоса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«пр</w:t>
      </w:r>
      <w:r>
        <w:rPr>
          <w:rFonts w:ascii="Times New Roman" w:hAnsi="Times New Roman"/>
          <w:sz w:val="24"/>
          <w:szCs w:val="24"/>
        </w:rPr>
        <w:t xml:space="preserve">отив</w:t>
      </w:r>
      <w:r>
        <w:rPr>
          <w:rFonts w:ascii="Times New Roman" w:hAnsi="Times New Roman"/>
          <w:sz w:val="24"/>
          <w:szCs w:val="24"/>
        </w:rPr>
        <w:t xml:space="preserve">» - </w:t>
      </w:r>
      <w:r>
        <w:rPr>
          <w:rFonts w:ascii="Times New Roman" w:hAnsi="Times New Roman"/>
          <w:sz w:val="24"/>
          <w:szCs w:val="24"/>
        </w:rPr>
        <w:t xml:space="preserve">нет, «во</w:t>
      </w:r>
      <w:r>
        <w:rPr>
          <w:rFonts w:ascii="Times New Roman" w:hAnsi="Times New Roman"/>
          <w:sz w:val="24"/>
          <w:szCs w:val="24"/>
        </w:rPr>
        <w:t xml:space="preserve">здержался» -</w:t>
      </w:r>
      <w:r>
        <w:rPr>
          <w:rFonts w:ascii="Times New Roman" w:hAnsi="Times New Roman"/>
          <w:sz w:val="24"/>
          <w:szCs w:val="24"/>
        </w:rPr>
        <w:t xml:space="preserve"> нет.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еш</w:t>
      </w:r>
      <w:r>
        <w:rPr>
          <w:rFonts w:ascii="Times New Roman" w:hAnsi="Times New Roman"/>
          <w:sz w:val="24"/>
          <w:szCs w:val="24"/>
        </w:rPr>
        <w:t xml:space="preserve">е</w:t>
      </w:r>
      <w:r>
        <w:rPr>
          <w:rFonts w:ascii="Times New Roman" w:hAnsi="Times New Roman"/>
          <w:sz w:val="24"/>
          <w:szCs w:val="24"/>
        </w:rPr>
        <w:t xml:space="preserve">ние принято</w:t>
      </w:r>
      <w:r>
        <w:rPr>
          <w:rFonts w:ascii="Times New Roman" w:hAnsi="Times New Roman"/>
          <w:sz w:val="24"/>
          <w:szCs w:val="24"/>
        </w:rPr>
        <w:t xml:space="preserve"> един</w:t>
      </w:r>
      <w:r>
        <w:rPr>
          <w:rFonts w:ascii="Times New Roman" w:hAnsi="Times New Roman"/>
          <w:sz w:val="24"/>
          <w:szCs w:val="24"/>
        </w:rPr>
        <w:t xml:space="preserve">огласно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седьмому вопр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повестк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я -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Утверждение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отчета Ассоциации о  деятельности её членов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eastAsia="en-US" w:bidi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за 2024 год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Демидова А.Г.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торый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редстави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 пр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исутс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твующим 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Ассоциации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деят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льности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её члено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вании ан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ализа дея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тельности чле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ов Ассоциации за 20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24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од.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твердит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ь отчет Ассоциации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еят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ельнос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ти ее ч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ленов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за 2024 год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П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риложение №1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разместить его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офи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циальном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сайте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Асс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оциации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голоса, «против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ржался»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ение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огласно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pStyle w:val="1077"/>
        <w:ind w:firstLine="709"/>
        <w:jc w:val="both"/>
        <w:rPr>
          <w:rFonts w:ascii="Times New Roman" w:hAnsi="Times New Roman"/>
          <w:color w:val="ff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По восьмому  вопросу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eastAsia="en-US"/>
        </w:rPr>
        <w:t xml:space="preserve"> повестки дня - </w:t>
      </w:r>
      <w:r>
        <w:rPr>
          <w:rFonts w:ascii="Times New Roman" w:hAnsi="Times New Roman" w:eastAsia="Calibri"/>
          <w:color w:val="000000" w:themeColor="text1"/>
          <w:spacing w:val="2"/>
          <w:sz w:val="24"/>
          <w:szCs w:val="24"/>
          <w:highlight w:val="none"/>
        </w:rPr>
        <w:t xml:space="preserve">О внесении изменений во внутренние документы Ассоциации</w:t>
      </w:r>
      <w:r>
        <w:rPr>
          <w:rFonts w:ascii="Times New Roman" w:hAnsi="Times New Roman" w:eastAsia="Calibri"/>
          <w:color w:val="000000" w:themeColor="text1"/>
          <w:spacing w:val="2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ff0000" w:themeColor="text1"/>
          <w:sz w:val="24"/>
          <w:szCs w:val="24"/>
        </w:rPr>
      </w:r>
      <w:r>
        <w:rPr>
          <w:rFonts w:ascii="Times New Roman" w:hAnsi="Times New Roman"/>
          <w:color w:val="ff0000" w:themeColor="text1"/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ff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Демидова А.Г.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, который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доложил правлению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о необходимости внесения изменений в Устав Ассоциации.</w:t>
      </w:r>
      <w:r>
        <w:rPr>
          <w:rFonts w:ascii="Times New Roman" w:hAnsi="Times New Roman"/>
          <w:b w:val="0"/>
          <w:bCs w:val="0"/>
          <w:color w:val="ff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ff0000" w:themeColor="text1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ff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 Для обеспечения гарантированного непрерывного функционирования дирекции Ассоциации рекомендовать Общему собранию Ассоциации </w:t>
      </w:r>
      <w:r>
        <w:rPr>
          <w:rFonts w:ascii="Times New Roman" w:hAnsi="Times New Roman"/>
          <w:b w:val="0"/>
          <w:bCs w:val="0"/>
          <w:color w:val="ff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ff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утвердить новую редакцию 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Устава Ассоциации с дополнением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 части досрочного прекращения полномочий директора Ассоциации.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ff0000" w:themeColor="text1"/>
          <w:spacing w:val="2"/>
          <w:sz w:val="24"/>
          <w:szCs w:val="24"/>
          <w:highlight w:val="none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ff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голоса, «против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ржался»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ff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ff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ff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ение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огласно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color w:val="ff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ff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девятому  вопр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осу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повестк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возврате ошибочно перечисленных средств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КФ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Д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t xml:space="preserve">О.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highlight w:val="none"/>
          <w:lang w:eastAsia="ru-RU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</w:rPr>
        <w:t xml:space="preserve">Слушали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</w:rPr>
        <w:t xml:space="preserve">: Демидова А.Г.,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который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доложил присутствующим о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поступившем заявлении от члена Ассоциации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бщества с ограниченной ответственностью НПО «ТВЕМОС»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(ОГРН 1026900528049)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 возврате ошибочно перечисленных денежных средств в компенсационный фонд обеспечения договорных обязательств с приложением соответствующих документов.</w:t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000000" w:themeColor="text1"/>
          <w:spacing w:val="2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 w:themeColor="text1"/>
          <w:spacing w:val="2"/>
          <w:sz w:val="24"/>
          <w:szCs w:val="24"/>
          <w:highlight w:val="none"/>
        </w:rPr>
        <w:t xml:space="preserve">Решили:</w:t>
      </w:r>
      <w:r>
        <w:rPr>
          <w:rFonts w:ascii="Times New Roman" w:hAnsi="Times New Roman"/>
          <w:b w:val="0"/>
          <w:bCs w:val="0"/>
          <w:iCs/>
          <w:color w:val="000000" w:themeColor="text1"/>
          <w:spacing w:val="2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На основании п.1 части 5 стать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55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 xml:space="preserve">16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оссийско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й Федерации и подпункта 4.1.1 пункта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4.1 Положения о компенсационном фонде обеспечения договорных обязательств ассоциации «СРО «ТОП»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ерну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ть ошибочно перечисленные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компенсационный фонд обеспечения договорных обязательств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денежные средства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бществу с ограниченной ответственностью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НПО «ТВЕМОС»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(ОГРН 102690052804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ИНН 6905009096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размере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двухсот тысяч рублей.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1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Г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ос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овали: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«з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голоса, «против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-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нет, «возде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ржался» 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нет.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Реш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ение 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ринято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един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огласно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1"/>
        <w:ind w:left="0" w:firstLine="0"/>
        <w:jc w:val="both"/>
        <w:spacing w:after="0" w:line="240" w:lineRule="auto"/>
        <w:rPr>
          <w:rFonts w:ascii="Times New Roman" w:hAnsi="Times New Roman" w:eastAsia="Calibri"/>
          <w:b w:val="0"/>
          <w:bCs w:val="0"/>
          <w:iCs/>
          <w:color w:val="ff0000"/>
          <w:spacing w:val="2"/>
          <w:sz w:val="24"/>
          <w:szCs w:val="24"/>
        </w:rPr>
      </w:pPr>
      <w:r>
        <w:rPr>
          <w:color w:val="ff0000"/>
        </w:rPr>
      </w:r>
      <w:r>
        <w:rPr>
          <w:rFonts w:ascii="Times New Roman" w:hAnsi="Times New Roman" w:eastAsia="Calibri"/>
          <w:b w:val="0"/>
          <w:bCs w:val="0"/>
          <w:iCs/>
          <w:color w:val="ff0000"/>
          <w:spacing w:val="2"/>
          <w:sz w:val="24"/>
          <w:szCs w:val="24"/>
        </w:rPr>
      </w:r>
      <w:r>
        <w:rPr>
          <w:rFonts w:ascii="Times New Roman" w:hAnsi="Times New Roman" w:eastAsia="Calibri"/>
          <w:b w:val="0"/>
          <w:bCs w:val="0"/>
          <w:iCs/>
          <w:color w:val="ff0000"/>
          <w:spacing w:val="2"/>
          <w:sz w:val="24"/>
          <w:szCs w:val="24"/>
        </w:rPr>
      </w:r>
    </w:p>
    <w:p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/>
    </w:p>
    <w:p>
      <w:pP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рези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ден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ас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социации «СРО «ТОП»</w:t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-657041</wp:posOffset>
                </wp:positionV>
                <wp:extent cx="1586230" cy="1174204"/>
                <wp:effectExtent l="6350" t="6350" r="6350" b="6350"/>
                <wp:wrapNone/>
                <wp:docPr id="1" name="_x0000_s205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633936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1586229" cy="1174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15.15pt;mso-position-horizontal:absolute;mso-position-vertical-relative:text;margin-top:-51.74pt;mso-position-vertical:absolute;width:124.90pt;height:92.46pt;mso-wrap-distance-left:9.00pt;mso-wrap-distance-top:0.00pt;mso-wrap-distance-right:9.00pt;mso-wrap-distance-bottom:0.00pt;rotation:0;" stroked="f">
                <v:path textboxrect="0,0,0,0"/>
                <v:imagedata r:id="rId9" o:title=""/>
              </v:shape>
            </w:pict>
          </mc:Fallback>
        </mc:AlternateContent>
        <w:t xml:space="preserve">                                                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олков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</w:rPr>
      </w:r>
    </w:p>
    <w:p>
      <w:pPr>
        <w:rPr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    </w:t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pStyle w:val="107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pStyle w:val="107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pStyle w:val="107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Секре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та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рь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п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равлен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и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я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ab/>
        <w:t xml:space="preserve">                                                            </w:t>
      </w: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-204826</wp:posOffset>
                </wp:positionV>
                <wp:extent cx="1247775" cy="704850"/>
                <wp:effectExtent l="6350" t="6350" r="6350" b="6350"/>
                <wp:wrapNone/>
                <wp:docPr id="2" name="_x0000_s205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0422171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1247774" cy="704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1;o:allowoverlap:true;o:allowincell:true;mso-position-horizontal-relative:text;margin-left:209.40pt;mso-position-horizontal:absolute;mso-position-vertical-relative:text;margin-top:-16.13pt;mso-position-vertical:absolute;width:98.25pt;height:55.50pt;mso-wrap-distance-left:9.00pt;mso-wrap-distance-top:0.00pt;mso-wrap-distance-right:9.00pt;mso-wrap-distance-bottom:0.00pt;rotation:0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Е.М. Владимирова</w:t>
      </w:r>
      <w:r>
        <w:rPr>
          <w:sz w:val="24"/>
          <w:szCs w:val="24"/>
        </w:rPr>
      </w:r>
      <w:r/>
    </w:p>
    <w:p>
      <w:pPr>
        <w:rPr>
          <w:b w:val="0"/>
          <w:bCs w:val="0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                </w:t>
        <w:tab/>
      </w:r>
      <w:r>
        <w:rPr>
          <w:b w:val="0"/>
          <w:bCs w:val="0"/>
          <w:color w:val="auto"/>
          <w:sz w:val="24"/>
          <w:szCs w:val="24"/>
          <w:highlight w:val="none"/>
        </w:rPr>
      </w:r>
      <w:r>
        <w:rPr>
          <w:b w:val="0"/>
          <w:bCs w:val="0"/>
          <w:color w:val="auto"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  <w:suppressLineNumbers w:val="0"/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</w:rPr>
      </w:r>
    </w:p>
    <w:p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ab/>
        <w:t xml:space="preserve">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rPr>
          <w:b w:val="0"/>
          <w:bCs w:val="0"/>
          <w:color w:val="auto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color w:val="ff0000"/>
          <w:sz w:val="24"/>
          <w:szCs w:val="24"/>
          <w:highlight w:val="none"/>
        </w:rPr>
      </w:r>
    </w:p>
    <w:p>
      <w:pPr>
        <w:contextualSpacing w:val="0"/>
        <w:jc w:val="lef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</w:t>
      </w:r>
      <w:r>
        <w:rPr>
          <w:rFonts w:ascii="Times New Roman" w:hAnsi="Times New Roman"/>
          <w:sz w:val="24"/>
          <w:szCs w:val="24"/>
        </w:rPr>
        <w:t xml:space="preserve">жение 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contextualSpacing w:val="0"/>
        <w:jc w:val="right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к протоколу заседания Правления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1"/>
        <w:contextualSpacing w:val="0"/>
        <w:jc w:val="center"/>
        <w:rPr>
          <w:rFonts w:ascii="Times New Roman" w:hAnsi="Times New Roman"/>
          <w:sz w:val="24"/>
          <w:szCs w:val="24"/>
        </w:rPr>
        <w:suppressLineNumbers w:val="0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ассоциации «СРО</w:t>
      </w:r>
      <w:r>
        <w:rPr>
          <w:rFonts w:ascii="Times New Roman" w:hAnsi="Times New Roman"/>
          <w:sz w:val="24"/>
          <w:szCs w:val="24"/>
        </w:rPr>
        <w:t xml:space="preserve"> «ТОП</w:t>
      </w:r>
      <w:r>
        <w:rPr>
          <w:rFonts w:ascii="Times New Roman" w:hAnsi="Times New Roman"/>
          <w:sz w:val="24"/>
          <w:szCs w:val="24"/>
        </w:rPr>
        <w:t xml:space="preserve">»»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1077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от 01</w:t>
      </w:r>
      <w:r>
        <w:rPr>
          <w:rFonts w:ascii="Times New Roman" w:hAnsi="Times New Roman"/>
          <w:sz w:val="24"/>
          <w:szCs w:val="24"/>
        </w:rPr>
        <w:t xml:space="preserve">.04</w:t>
      </w:r>
      <w:r>
        <w:rPr>
          <w:rFonts w:ascii="Times New Roman" w:hAnsi="Times New Roman"/>
          <w:sz w:val="24"/>
          <w:szCs w:val="24"/>
        </w:rPr>
        <w:t xml:space="preserve">.2025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05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7"/>
        <w:ind w:left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7"/>
        <w:jc w:val="center"/>
        <w:spacing w:line="276" w:lineRule="auto"/>
        <w:rPr>
          <w:rFonts w:ascii="Times New Roman" w:hAnsi="Times New Roman"/>
          <w:b/>
          <w:bCs/>
          <w:color w:val="auto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Отчет ассоциации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«СРО «ТОП»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о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деятельности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её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членов</w:t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  <w:lang w:val="ru-RU"/>
        </w:rPr>
      </w:r>
    </w:p>
    <w:p>
      <w:pPr>
        <w:pStyle w:val="1077"/>
        <w:jc w:val="center"/>
        <w:spacing w:after="240" w:line="276" w:lineRule="auto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20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4год.</w:t>
      </w:r>
      <w:r>
        <w:rPr>
          <w:rFonts w:ascii="Times New Roman" w:hAnsi="Times New Roman"/>
          <w:b/>
          <w:color w:val="auto"/>
          <w:sz w:val="24"/>
          <w:szCs w:val="24"/>
        </w:rPr>
      </w:r>
      <w:r>
        <w:rPr>
          <w:rFonts w:ascii="Times New Roman" w:hAnsi="Times New Roman"/>
          <w:b/>
          <w:color w:val="auto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1. Анализ выполнен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на основании информации, представляемой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членами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Ассоциации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в форме отчетов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,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а также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иных источников достоверной инфо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мации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. Статистика по членству в Ассоциации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за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тч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етный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период: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numPr>
          <w:ilvl w:val="0"/>
          <w:numId w:val="112"/>
        </w:numPr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по состоянию на 31.12.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24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в Ассоциации сост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ояло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96</w:t>
      </w:r>
      <w:r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чл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е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нов</w:t>
      </w:r>
      <w:r>
        <w:rPr>
          <w:rFonts w:ascii="Times New Roman" w:hAnsi="Times New Roman"/>
          <w:bCs/>
          <w:color w:val="auto"/>
          <w:spacing w:val="2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numPr>
          <w:ilvl w:val="0"/>
          <w:numId w:val="11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прекратили членство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в Ассоциации </w:t>
      </w:r>
      <w:r>
        <w:rPr>
          <w:rFonts w:ascii="Times New Roman" w:hAnsi="Times New Roman"/>
          <w:bCs/>
          <w:i/>
          <w:color w:val="000000" w:themeColor="text1"/>
          <w:spacing w:val="2"/>
          <w:sz w:val="24"/>
          <w:szCs w:val="24"/>
          <w:lang w:val="ru-RU"/>
        </w:rPr>
        <w:t xml:space="preserve">(добровольно)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-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1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чл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е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numPr>
          <w:ilvl w:val="0"/>
          <w:numId w:val="11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исключены из Ассоциации                                                    -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0 членов</w:t>
      </w:r>
      <w:r>
        <w:rPr>
          <w:rFonts w:ascii="Times New Roman" w:hAnsi="Times New Roman"/>
          <w:bCs/>
          <w:color w:val="000000" w:themeColor="text1"/>
          <w:spacing w:val="2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numPr>
          <w:ilvl w:val="0"/>
          <w:numId w:val="11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вступил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в Асс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оциацию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2 органи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ц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numPr>
          <w:ilvl w:val="0"/>
          <w:numId w:val="112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0 чле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 Ассоциации принял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участие в создании компенсационного фонда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99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обеспечения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говорных обязательств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 них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993" w:right="0" w:firstLine="28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52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име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 1 уровень ответственности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993" w:right="0" w:firstLine="28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5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имеют 2 уровень ответственности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993" w:right="0" w:firstLine="28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3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имеет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3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уровень ответственности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993" w:right="0" w:firstLine="28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19 членов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ып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няли работы по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договорам подряда на подго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товку проектной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документац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ии, заключенным с использованием конкурентных способов заключения догово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ров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numPr>
          <w:ilvl w:val="0"/>
          <w:numId w:val="115"/>
        </w:numPr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5 чле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ов </w:t>
      </w:r>
      <w:bookmarkStart w:id="0" w:name="undefined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имеют право на подготовку проектной документации по особо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опа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ным, технически сложным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и уни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к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ль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ным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объектам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(ООО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ПБ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Линия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, ООО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Спецавтоматика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, ООО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ПМК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Инженерные технологии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, ЗАО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ПИ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Тверьжилкоммунпроек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т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;</w:t>
      </w:r>
      <w:bookmarkEnd w:id="0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ООО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«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НАСЛЕДИЕ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»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ind w:left="1325"/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3. Сведения о ко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пенсационных фондах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на 31.12.2024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: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numPr>
          <w:ilvl w:val="0"/>
          <w:numId w:val="113"/>
        </w:numPr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азмер компенсационного фонда возмещения вреда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10,98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млн. руб.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1077"/>
        <w:numPr>
          <w:ilvl w:val="0"/>
          <w:numId w:val="113"/>
        </w:numPr>
        <w:jc w:val="both"/>
        <w:spacing w:line="276" w:lineRule="auto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азмер компенсационного фонда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б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еспечения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077"/>
        <w:ind w:left="633" w:right="0" w:firstLine="643"/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догово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ных обя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зательств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                    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54,71 млн. руб.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1077"/>
        <w:numPr>
          <w:ilvl w:val="0"/>
          <w:numId w:val="114"/>
        </w:numPr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выплат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из компенсационных фондов за отчетный период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не прои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водил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сь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1353"/>
        <w:jc w:val="both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4.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Объем работ по подготовке проектной и рабочей</w:t>
      </w:r>
      <w:r>
        <w:rPr>
          <w:rFonts w:ascii="Times New Roman" w:hAnsi="Times New Roman"/>
          <w:color w:val="auto"/>
          <w:sz w:val="24"/>
          <w:szCs w:val="24"/>
        </w:rPr>
      </w: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1077"/>
        <w:ind w:left="63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докуме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ации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1318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млн. руб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63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том числе с использованием конкурентных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ind w:left="633"/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способов заключения 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говоров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~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331,84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м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лн. ру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б.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1077"/>
        <w:ind w:left="633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5. Число членов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не выполнявш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их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проектные работы  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-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11 чле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н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/>
        </w:rPr>
        <w:t xml:space="preserve">ов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6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Кол-во об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ащений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(жалоб)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язанных с деятельностью членов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социации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подготовке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проектной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рабочей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документации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-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нет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7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Кол-во судебных исков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член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ам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социации по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разработке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проектной и рабочей документации   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- нет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8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. По результатам контрольных пр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оверок членов Ассоциации: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  <w:lang w:val="ru-RU"/>
        </w:rPr>
      </w:r>
    </w:p>
    <w:p>
      <w:pPr>
        <w:pStyle w:val="1071"/>
        <w:numPr>
          <w:ilvl w:val="0"/>
          <w:numId w:val="114"/>
        </w:numPr>
        <w:jc w:val="both"/>
        <w:spacing w:after="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нарушений требований Градостроительного кодекса 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сти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етствия фа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ического совокупного размера обязательств по договорам подряда на подг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товку проектной 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ку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ментации, зак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люченным с использованием конкурентных способов заклю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чения договоров, предельному размеру обязательств, исходя из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которого таким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чл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еном б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ы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л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внесен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з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нос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компенсационный фонд обесп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чения договорных обязательств Ассоциации и соблюдения члена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ми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Ассоци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ции 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бязательств по договорам подряда на выполнение под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готовку проектной документации, заключенным с использованием конкурентных спос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обо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 закл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ю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че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ния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д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го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в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оров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установлено по одной организации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1071"/>
        <w:numPr>
          <w:ilvl w:val="0"/>
          <w:numId w:val="114"/>
        </w:numPr>
        <w:jc w:val="both"/>
        <w:spacing w:line="240" w:lineRule="auto"/>
        <w:rPr>
          <w:rFonts w:ascii="Times New Roman" w:hAnsi="Times New Roman" w:eastAsia="Arial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серьезных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значимых для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Ассоциации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нарушений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её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членами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требований зак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он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одательства Р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оссийской Федерации о градостроительной деятельности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 и о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техническом регулировании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, а также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требований квалификационных стандартов Ассоциации и иных внутренних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val="ru-RU" w:eastAsia="zh-CN" w:bidi="ar-SA"/>
        </w:rPr>
        <w:t xml:space="preserve"> документов Ассоциации, решений органов управления Ассоциации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не установлено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.</w:t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  <w:r>
        <w:rPr>
          <w:rFonts w:ascii="Times New Roman" w:hAnsi="Times New Roman" w:eastAsia="Arial"/>
          <w:color w:val="000000" w:themeColor="text1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2628265</wp:posOffset>
                </wp:positionH>
                <wp:positionV relativeFrom="paragraph">
                  <wp:posOffset>108230</wp:posOffset>
                </wp:positionV>
                <wp:extent cx="1781175" cy="857250"/>
                <wp:effectExtent l="0" t="0" r="0" b="0"/>
                <wp:wrapNone/>
                <wp:docPr id="3" name="_x0000_s205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9767621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1781174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251658244;o:allowoverlap:true;o:allowincell:true;mso-position-horizontal-relative:text;margin-left:206.95pt;mso-position-horizontal:absolute;mso-position-vertical-relative:text;margin-top:8.52pt;mso-position-vertical:absolute;width:140.25pt;height:67.50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pPr>
        <w:pStyle w:val="1077"/>
        <w:jc w:val="both"/>
        <w:spacing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  <w:r>
        <w:rPr>
          <w:rFonts w:ascii="Times New Roman" w:hAnsi="Times New Roman"/>
          <w:color w:val="ff0000"/>
          <w:sz w:val="24"/>
          <w:szCs w:val="24"/>
        </w:rPr>
      </w:r>
    </w:p>
    <w:p>
      <w:r>
        <w:rPr>
          <w:rFonts w:ascii="Times New Roman" w:hAnsi="Times New Roman"/>
          <w:color w:val="000000" w:themeColor="text1"/>
          <w:sz w:val="24"/>
          <w:szCs w:val="24"/>
          <w:lang w:val="ru-RU"/>
        </w:rPr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И.о. дир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ек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тора 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ассоциаци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«СРО «ТОП»</w:t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ab/>
      </w:r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ab/>
        <w:tab/>
        <w:tab/>
        <w:t xml:space="preserve">А.Г. Демидов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</w:r>
      <w:r/>
    </w:p>
    <w:sectPr>
      <w:footnotePr/>
      <w:endnotePr/>
      <w:type w:val="nextPage"/>
      <w:pgSz w:w="11910" w:h="16840" w:orient="portrait"/>
      <w:pgMar w:top="907" w:right="794" w:bottom="680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imesNewRomanPSMT">
    <w:panose1 w:val="02020603050405020304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i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ascii="Calibri" w:hAnsi="Calibri"/>
        <w:b w:val="0"/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506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50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66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26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2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86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8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5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</w:pPr>
      <w:rPr>
        <w:rFonts w:ascii="Times New Roman" w:hAnsi="Times New Roman" w:eastAsia="Calibri" w:cs="Times New Roman"/>
        <w:strike w:val="0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2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4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6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8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0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2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4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6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85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47" w:hanging="48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2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2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2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2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2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2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2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2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731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1451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171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2891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3611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4331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051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5771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8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ascii="Times New Roman" w:hAnsi="Times New Roman" w:eastAsia="Calibri" w:cs="Times New Roman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5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9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1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5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7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25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45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65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85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05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25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45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65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85" w:hanging="360"/>
      </w:pPr>
      <w:rPr>
        <w:rFonts w:ascii="Wingdings" w:hAnsi="Wingdings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"/>
  </w:num>
  <w:num w:numId="5">
    <w:abstractNumId w:val="11"/>
  </w:num>
  <w:num w:numId="6">
    <w:abstractNumId w:val="29"/>
  </w:num>
  <w:num w:numId="7">
    <w:abstractNumId w:val="30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0"/>
  </w:num>
  <w:num w:numId="13">
    <w:abstractNumId w:val="10"/>
  </w:num>
  <w:num w:numId="14">
    <w:abstractNumId w:val="21"/>
  </w:num>
  <w:num w:numId="15">
    <w:abstractNumId w:val="18"/>
  </w:num>
  <w:num w:numId="16">
    <w:abstractNumId w:val="26"/>
  </w:num>
  <w:num w:numId="17">
    <w:abstractNumId w:val="22"/>
  </w:num>
  <w:num w:numId="18">
    <w:abstractNumId w:val="25"/>
  </w:num>
  <w:num w:numId="19">
    <w:abstractNumId w:val="13"/>
  </w:num>
  <w:num w:numId="20">
    <w:abstractNumId w:val="28"/>
  </w:num>
  <w:num w:numId="21">
    <w:abstractNumId w:val="3"/>
  </w:num>
  <w:num w:numId="22">
    <w:abstractNumId w:val="12"/>
  </w:num>
  <w:num w:numId="23">
    <w:abstractNumId w:val="27"/>
  </w:num>
  <w:num w:numId="24">
    <w:abstractNumId w:val="24"/>
  </w:num>
  <w:num w:numId="25">
    <w:abstractNumId w:val="7"/>
  </w:num>
  <w:num w:numId="26">
    <w:abstractNumId w:val="15"/>
  </w:num>
  <w:num w:numId="27">
    <w:abstractNumId w:val="9"/>
  </w:num>
  <w:num w:numId="28">
    <w:abstractNumId w:val="16"/>
  </w:num>
  <w:num w:numId="29">
    <w:abstractNumId w:val="4"/>
  </w:num>
  <w:num w:numId="30">
    <w:abstractNumId w:val="6"/>
  </w:num>
  <w:num w:numId="31">
    <w:abstractNumId w:val="5"/>
  </w:num>
  <w:num w:numId="32">
    <w:abstractNumId w:val="2"/>
  </w:num>
  <w:num w:numId="33">
    <w:abstractNumId w:val="31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41"/>
  </w:num>
  <w:num w:numId="44">
    <w:abstractNumId w:val="42"/>
  </w:num>
  <w:num w:numId="45">
    <w:abstractNumId w:val="43"/>
  </w:num>
  <w:num w:numId="46">
    <w:abstractNumId w:val="44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4"/>
  </w:num>
  <w:num w:numId="57">
    <w:abstractNumId w:val="55"/>
  </w:num>
  <w:num w:numId="5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1"/>
  </w:num>
  <w:num w:numId="64">
    <w:abstractNumId w:val="62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7"/>
  </w:num>
  <w:num w:numId="7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9"/>
  </w:num>
  <w:num w:numId="72">
    <w:abstractNumId w:val="70"/>
  </w:num>
  <w:num w:numId="73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3"/>
  </w:num>
  <w:num w:numId="76">
    <w:abstractNumId w:val="74"/>
  </w:num>
  <w:num w:numId="77">
    <w:abstractNumId w:val="75"/>
  </w:num>
  <w:num w:numId="78">
    <w:abstractNumId w:val="76"/>
  </w:num>
  <w:num w:numId="79">
    <w:abstractNumId w:val="77"/>
  </w:num>
  <w:num w:numId="80">
    <w:abstractNumId w:val="78"/>
  </w:num>
  <w:num w:numId="81">
    <w:abstractNumId w:val="79"/>
  </w:num>
  <w:num w:numId="82">
    <w:abstractNumId w:val="80"/>
  </w:num>
  <w:num w:numId="83">
    <w:abstractNumId w:val="81"/>
  </w:num>
  <w:num w:numId="84">
    <w:abstractNumId w:val="82"/>
  </w:num>
  <w:num w:numId="85">
    <w:abstractNumId w:val="83"/>
  </w:num>
  <w:num w:numId="86">
    <w:abstractNumId w:val="84"/>
  </w:num>
  <w:num w:numId="87">
    <w:abstractNumId w:val="85"/>
  </w:num>
  <w:num w:numId="88">
    <w:abstractNumId w:val="86"/>
  </w:num>
  <w:num w:numId="89">
    <w:abstractNumId w:val="87"/>
  </w:num>
  <w:num w:numId="90">
    <w:abstractNumId w:val="88"/>
  </w:num>
  <w:num w:numId="91">
    <w:abstractNumId w:val="89"/>
  </w:num>
  <w:num w:numId="92">
    <w:abstractNumId w:val="90"/>
  </w:num>
  <w:num w:numId="93">
    <w:abstractNumId w:val="91"/>
  </w:num>
  <w:num w:numId="94">
    <w:abstractNumId w:val="92"/>
  </w:num>
  <w:num w:numId="95">
    <w:abstractNumId w:val="93"/>
  </w:num>
  <w:num w:numId="9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02"/>
  </w:num>
  <w:num w:numId="105">
    <w:abstractNumId w:val="103"/>
  </w:num>
  <w:num w:numId="10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10"/>
  </w:num>
  <w:num w:numId="113">
    <w:abstractNumId w:val="111"/>
  </w:num>
  <w:num w:numId="114">
    <w:abstractNumId w:val="112"/>
  </w:num>
  <w:num w:numId="115">
    <w:abstractNumId w:val="113"/>
  </w:num>
  <w:num w:numId="116">
    <w:abstractNumId w:val="114"/>
  </w:num>
  <w:num w:numId="117">
    <w:abstractNumId w:val="115"/>
  </w:num>
  <w:num w:numId="11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17"/>
  </w:num>
  <w:num w:numId="120">
    <w:abstractNumId w:val="1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93">
    <w:name w:val="Heading 1"/>
    <w:basedOn w:val="1071"/>
    <w:next w:val="1071"/>
    <w:link w:val="8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94">
    <w:name w:val="Heading 1 Char"/>
    <w:link w:val="893"/>
    <w:uiPriority w:val="9"/>
    <w:rPr>
      <w:rFonts w:ascii="Arial" w:hAnsi="Arial" w:eastAsia="Arial" w:cs="Arial"/>
      <w:sz w:val="40"/>
      <w:szCs w:val="40"/>
    </w:rPr>
  </w:style>
  <w:style w:type="paragraph" w:styleId="895">
    <w:name w:val="Heading 2"/>
    <w:basedOn w:val="1071"/>
    <w:next w:val="1071"/>
    <w:link w:val="8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96">
    <w:name w:val="Heading 2 Char"/>
    <w:link w:val="895"/>
    <w:uiPriority w:val="9"/>
    <w:rPr>
      <w:rFonts w:ascii="Arial" w:hAnsi="Arial" w:eastAsia="Arial" w:cs="Arial"/>
      <w:sz w:val="34"/>
    </w:rPr>
  </w:style>
  <w:style w:type="paragraph" w:styleId="897">
    <w:name w:val="Heading 3"/>
    <w:basedOn w:val="1071"/>
    <w:next w:val="1071"/>
    <w:link w:val="8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98">
    <w:name w:val="Heading 3 Char"/>
    <w:link w:val="897"/>
    <w:uiPriority w:val="9"/>
    <w:rPr>
      <w:rFonts w:ascii="Arial" w:hAnsi="Arial" w:eastAsia="Arial" w:cs="Arial"/>
      <w:sz w:val="30"/>
      <w:szCs w:val="30"/>
    </w:rPr>
  </w:style>
  <w:style w:type="paragraph" w:styleId="899">
    <w:name w:val="Heading 4"/>
    <w:basedOn w:val="1071"/>
    <w:next w:val="1071"/>
    <w:link w:val="9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0">
    <w:name w:val="Heading 4 Char"/>
    <w:link w:val="899"/>
    <w:uiPriority w:val="9"/>
    <w:rPr>
      <w:rFonts w:ascii="Arial" w:hAnsi="Arial" w:eastAsia="Arial" w:cs="Arial"/>
      <w:b/>
      <w:bCs/>
      <w:sz w:val="26"/>
      <w:szCs w:val="26"/>
    </w:rPr>
  </w:style>
  <w:style w:type="paragraph" w:styleId="901">
    <w:name w:val="Heading 5"/>
    <w:basedOn w:val="1071"/>
    <w:next w:val="1071"/>
    <w:link w:val="9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2">
    <w:name w:val="Heading 5 Char"/>
    <w:link w:val="901"/>
    <w:uiPriority w:val="9"/>
    <w:rPr>
      <w:rFonts w:ascii="Arial" w:hAnsi="Arial" w:eastAsia="Arial" w:cs="Arial"/>
      <w:b/>
      <w:bCs/>
      <w:sz w:val="24"/>
      <w:szCs w:val="24"/>
    </w:rPr>
  </w:style>
  <w:style w:type="paragraph" w:styleId="903">
    <w:name w:val="Heading 6"/>
    <w:basedOn w:val="1071"/>
    <w:next w:val="1071"/>
    <w:link w:val="9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4">
    <w:name w:val="Heading 6 Char"/>
    <w:link w:val="903"/>
    <w:uiPriority w:val="9"/>
    <w:rPr>
      <w:rFonts w:ascii="Arial" w:hAnsi="Arial" w:eastAsia="Arial" w:cs="Arial"/>
      <w:b/>
      <w:bCs/>
      <w:sz w:val="22"/>
      <w:szCs w:val="22"/>
    </w:rPr>
  </w:style>
  <w:style w:type="paragraph" w:styleId="905">
    <w:name w:val="Heading 7"/>
    <w:basedOn w:val="1071"/>
    <w:next w:val="1071"/>
    <w:link w:val="9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06">
    <w:name w:val="Heading 7 Char"/>
    <w:link w:val="9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07">
    <w:name w:val="Heading 8"/>
    <w:basedOn w:val="1071"/>
    <w:next w:val="1071"/>
    <w:link w:val="9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08">
    <w:name w:val="Heading 8 Char"/>
    <w:link w:val="907"/>
    <w:uiPriority w:val="9"/>
    <w:rPr>
      <w:rFonts w:ascii="Arial" w:hAnsi="Arial" w:eastAsia="Arial" w:cs="Arial"/>
      <w:i/>
      <w:iCs/>
      <w:sz w:val="22"/>
      <w:szCs w:val="22"/>
    </w:rPr>
  </w:style>
  <w:style w:type="paragraph" w:styleId="909">
    <w:name w:val="Heading 9"/>
    <w:basedOn w:val="1071"/>
    <w:next w:val="1071"/>
    <w:link w:val="9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0">
    <w:name w:val="Heading 9 Char"/>
    <w:link w:val="909"/>
    <w:uiPriority w:val="9"/>
    <w:rPr>
      <w:rFonts w:ascii="Arial" w:hAnsi="Arial" w:eastAsia="Arial" w:cs="Arial"/>
      <w:i/>
      <w:iCs/>
      <w:sz w:val="21"/>
      <w:szCs w:val="21"/>
    </w:rPr>
  </w:style>
  <w:style w:type="paragraph" w:styleId="911">
    <w:name w:val="List Paragraph"/>
    <w:basedOn w:val="1071"/>
    <w:uiPriority w:val="34"/>
    <w:qFormat/>
    <w:pPr>
      <w:contextualSpacing/>
      <w:ind w:left="720"/>
    </w:pPr>
  </w:style>
  <w:style w:type="paragraph" w:styleId="912">
    <w:name w:val="No Spacing"/>
    <w:uiPriority w:val="1"/>
    <w:qFormat/>
    <w:pPr>
      <w:spacing w:before="0" w:after="0" w:line="240" w:lineRule="auto"/>
    </w:pPr>
  </w:style>
  <w:style w:type="paragraph" w:styleId="913">
    <w:name w:val="Title"/>
    <w:basedOn w:val="1071"/>
    <w:next w:val="1071"/>
    <w:link w:val="9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14">
    <w:name w:val="Title Char"/>
    <w:link w:val="913"/>
    <w:uiPriority w:val="10"/>
    <w:rPr>
      <w:sz w:val="48"/>
      <w:szCs w:val="48"/>
    </w:rPr>
  </w:style>
  <w:style w:type="paragraph" w:styleId="915">
    <w:name w:val="Subtitle"/>
    <w:basedOn w:val="1071"/>
    <w:next w:val="1071"/>
    <w:link w:val="916"/>
    <w:uiPriority w:val="11"/>
    <w:qFormat/>
    <w:pPr>
      <w:spacing w:before="200" w:after="200"/>
    </w:pPr>
    <w:rPr>
      <w:sz w:val="24"/>
      <w:szCs w:val="24"/>
    </w:rPr>
  </w:style>
  <w:style w:type="character" w:styleId="916">
    <w:name w:val="Subtitle Char"/>
    <w:link w:val="915"/>
    <w:uiPriority w:val="11"/>
    <w:rPr>
      <w:sz w:val="24"/>
      <w:szCs w:val="24"/>
    </w:rPr>
  </w:style>
  <w:style w:type="paragraph" w:styleId="917">
    <w:name w:val="Quote"/>
    <w:basedOn w:val="1071"/>
    <w:next w:val="1071"/>
    <w:link w:val="918"/>
    <w:uiPriority w:val="29"/>
    <w:qFormat/>
    <w:pPr>
      <w:ind w:left="720" w:right="720"/>
    </w:pPr>
    <w:rPr>
      <w:i/>
    </w:rPr>
  </w:style>
  <w:style w:type="character" w:styleId="918">
    <w:name w:val="Quote Char"/>
    <w:link w:val="917"/>
    <w:uiPriority w:val="29"/>
    <w:rPr>
      <w:i/>
    </w:rPr>
  </w:style>
  <w:style w:type="paragraph" w:styleId="919">
    <w:name w:val="Intense Quote"/>
    <w:basedOn w:val="1071"/>
    <w:next w:val="1071"/>
    <w:link w:val="92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0">
    <w:name w:val="Intense Quote Char"/>
    <w:link w:val="919"/>
    <w:uiPriority w:val="30"/>
    <w:rPr>
      <w:i/>
    </w:rPr>
  </w:style>
  <w:style w:type="paragraph" w:styleId="921">
    <w:name w:val="Header"/>
    <w:basedOn w:val="1071"/>
    <w:link w:val="9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2">
    <w:name w:val="Header Char"/>
    <w:link w:val="921"/>
    <w:uiPriority w:val="99"/>
  </w:style>
  <w:style w:type="paragraph" w:styleId="923">
    <w:name w:val="Footer"/>
    <w:basedOn w:val="1071"/>
    <w:link w:val="9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924">
    <w:name w:val="Footer Char"/>
    <w:link w:val="923"/>
    <w:uiPriority w:val="99"/>
  </w:style>
  <w:style w:type="paragraph" w:styleId="925">
    <w:name w:val="Caption"/>
    <w:basedOn w:val="1071"/>
    <w:next w:val="1071"/>
    <w:link w:val="9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6">
    <w:name w:val="Caption Char"/>
    <w:basedOn w:val="925"/>
    <w:link w:val="923"/>
    <w:uiPriority w:val="99"/>
  </w:style>
  <w:style w:type="table" w:styleId="9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3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6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6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6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6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6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6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6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7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9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2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2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02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02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02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03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03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03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3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3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3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3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3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3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4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04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4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4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4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4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4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5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5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3">
    <w:name w:val="Hyperlink"/>
    <w:uiPriority w:val="99"/>
    <w:unhideWhenUsed/>
    <w:rPr>
      <w:color w:val="0000ff" w:themeColor="hyperlink"/>
      <w:u w:val="single"/>
    </w:rPr>
  </w:style>
  <w:style w:type="paragraph" w:styleId="1054">
    <w:name w:val="footnote text"/>
    <w:basedOn w:val="1071"/>
    <w:link w:val="1055"/>
    <w:uiPriority w:val="99"/>
    <w:semiHidden/>
    <w:unhideWhenUsed/>
    <w:pPr>
      <w:spacing w:after="40" w:line="240" w:lineRule="auto"/>
    </w:pPr>
    <w:rPr>
      <w:sz w:val="18"/>
    </w:rPr>
  </w:style>
  <w:style w:type="character" w:styleId="1055">
    <w:name w:val="Footnote Text Char"/>
    <w:link w:val="1054"/>
    <w:uiPriority w:val="99"/>
    <w:rPr>
      <w:sz w:val="18"/>
    </w:rPr>
  </w:style>
  <w:style w:type="character" w:styleId="1056">
    <w:name w:val="footnote reference"/>
    <w:uiPriority w:val="99"/>
    <w:unhideWhenUsed/>
    <w:rPr>
      <w:vertAlign w:val="superscript"/>
    </w:rPr>
  </w:style>
  <w:style w:type="paragraph" w:styleId="1057">
    <w:name w:val="endnote text"/>
    <w:basedOn w:val="1071"/>
    <w:link w:val="1058"/>
    <w:uiPriority w:val="99"/>
    <w:semiHidden/>
    <w:unhideWhenUsed/>
    <w:pPr>
      <w:spacing w:after="0" w:line="240" w:lineRule="auto"/>
    </w:pPr>
    <w:rPr>
      <w:sz w:val="20"/>
    </w:rPr>
  </w:style>
  <w:style w:type="character" w:styleId="1058">
    <w:name w:val="Endnote Text Char"/>
    <w:link w:val="1057"/>
    <w:uiPriority w:val="99"/>
    <w:rPr>
      <w:sz w:val="20"/>
    </w:rPr>
  </w:style>
  <w:style w:type="character" w:styleId="1059">
    <w:name w:val="endnote reference"/>
    <w:uiPriority w:val="99"/>
    <w:semiHidden/>
    <w:unhideWhenUsed/>
    <w:rPr>
      <w:vertAlign w:val="superscript"/>
    </w:rPr>
  </w:style>
  <w:style w:type="paragraph" w:styleId="1060">
    <w:name w:val="toc 1"/>
    <w:basedOn w:val="1071"/>
    <w:next w:val="1071"/>
    <w:uiPriority w:val="39"/>
    <w:unhideWhenUsed/>
    <w:pPr>
      <w:ind w:left="0" w:right="0" w:firstLine="0"/>
      <w:spacing w:after="57"/>
    </w:pPr>
  </w:style>
  <w:style w:type="paragraph" w:styleId="1061">
    <w:name w:val="toc 2"/>
    <w:basedOn w:val="1071"/>
    <w:next w:val="1071"/>
    <w:uiPriority w:val="39"/>
    <w:unhideWhenUsed/>
    <w:pPr>
      <w:ind w:left="283" w:right="0" w:firstLine="0"/>
      <w:spacing w:after="57"/>
    </w:pPr>
  </w:style>
  <w:style w:type="paragraph" w:styleId="1062">
    <w:name w:val="toc 3"/>
    <w:basedOn w:val="1071"/>
    <w:next w:val="1071"/>
    <w:uiPriority w:val="39"/>
    <w:unhideWhenUsed/>
    <w:pPr>
      <w:ind w:left="567" w:right="0" w:firstLine="0"/>
      <w:spacing w:after="57"/>
    </w:pPr>
  </w:style>
  <w:style w:type="paragraph" w:styleId="1063">
    <w:name w:val="toc 4"/>
    <w:basedOn w:val="1071"/>
    <w:next w:val="1071"/>
    <w:uiPriority w:val="39"/>
    <w:unhideWhenUsed/>
    <w:pPr>
      <w:ind w:left="850" w:right="0" w:firstLine="0"/>
      <w:spacing w:after="57"/>
    </w:pPr>
  </w:style>
  <w:style w:type="paragraph" w:styleId="1064">
    <w:name w:val="toc 5"/>
    <w:basedOn w:val="1071"/>
    <w:next w:val="1071"/>
    <w:uiPriority w:val="39"/>
    <w:unhideWhenUsed/>
    <w:pPr>
      <w:ind w:left="1134" w:right="0" w:firstLine="0"/>
      <w:spacing w:after="57"/>
    </w:pPr>
  </w:style>
  <w:style w:type="paragraph" w:styleId="1065">
    <w:name w:val="toc 6"/>
    <w:basedOn w:val="1071"/>
    <w:next w:val="1071"/>
    <w:uiPriority w:val="39"/>
    <w:unhideWhenUsed/>
    <w:pPr>
      <w:ind w:left="1417" w:right="0" w:firstLine="0"/>
      <w:spacing w:after="57"/>
    </w:pPr>
  </w:style>
  <w:style w:type="paragraph" w:styleId="1066">
    <w:name w:val="toc 7"/>
    <w:basedOn w:val="1071"/>
    <w:next w:val="1071"/>
    <w:uiPriority w:val="39"/>
    <w:unhideWhenUsed/>
    <w:pPr>
      <w:ind w:left="1701" w:right="0" w:firstLine="0"/>
      <w:spacing w:after="57"/>
    </w:pPr>
  </w:style>
  <w:style w:type="paragraph" w:styleId="1067">
    <w:name w:val="toc 8"/>
    <w:basedOn w:val="1071"/>
    <w:next w:val="1071"/>
    <w:uiPriority w:val="39"/>
    <w:unhideWhenUsed/>
    <w:pPr>
      <w:ind w:left="1984" w:right="0" w:firstLine="0"/>
      <w:spacing w:after="57"/>
    </w:pPr>
  </w:style>
  <w:style w:type="paragraph" w:styleId="1068">
    <w:name w:val="toc 9"/>
    <w:basedOn w:val="1071"/>
    <w:next w:val="1071"/>
    <w:uiPriority w:val="39"/>
    <w:unhideWhenUsed/>
    <w:pPr>
      <w:ind w:left="2268" w:right="0" w:firstLine="0"/>
      <w:spacing w:after="57"/>
    </w:pPr>
  </w:style>
  <w:style w:type="paragraph" w:styleId="1069">
    <w:name w:val="TOC Heading"/>
    <w:uiPriority w:val="39"/>
    <w:unhideWhenUsed/>
  </w:style>
  <w:style w:type="paragraph" w:styleId="1070">
    <w:name w:val="table of figures"/>
    <w:basedOn w:val="1071"/>
    <w:next w:val="1071"/>
    <w:uiPriority w:val="99"/>
    <w:unhideWhenUsed/>
    <w:pPr>
      <w:spacing w:after="0" w:afterAutospacing="0"/>
    </w:pPr>
  </w:style>
  <w:style w:type="paragraph" w:styleId="1071" w:default="1">
    <w:name w:val="Normal"/>
    <w:next w:val="1071"/>
    <w:link w:val="1071"/>
    <w:qFormat/>
    <w:rPr>
      <w:lang w:val="ru-RU" w:eastAsia="ru-RU" w:bidi="ar-SA"/>
    </w:rPr>
  </w:style>
  <w:style w:type="paragraph" w:styleId="1072">
    <w:name w:val="Заголовок 1"/>
    <w:basedOn w:val="1071"/>
    <w:next w:val="1072"/>
    <w:link w:val="1085"/>
    <w:qFormat/>
    <w:pPr>
      <w:ind w:left="824"/>
      <w:widowControl w:val="off"/>
      <w:outlineLvl w:val="0"/>
    </w:pPr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73">
    <w:name w:val="Заголовок 2"/>
    <w:basedOn w:val="1071"/>
    <w:next w:val="1071"/>
    <w:link w:val="1092"/>
    <w:uiPriority w:val="9"/>
    <w:semiHidden/>
    <w:unhideWhenUsed/>
    <w:qFormat/>
    <w:pPr>
      <w:keepLines/>
      <w:keepNext/>
      <w:spacing w:before="40" w:line="276" w:lineRule="auto"/>
      <w:outlineLvl w:val="1"/>
    </w:pPr>
    <w:rPr>
      <w:rFonts w:ascii="Cambria" w:hAnsi="Cambria" w:eastAsia="Times New Roman"/>
      <w:color w:val="365f91"/>
      <w:sz w:val="26"/>
      <w:szCs w:val="26"/>
      <w:lang w:val="en-US" w:eastAsia="en-US"/>
    </w:rPr>
  </w:style>
  <w:style w:type="character" w:styleId="1074">
    <w:name w:val="Основной шрифт абзаца"/>
    <w:next w:val="1074"/>
    <w:link w:val="1071"/>
    <w:uiPriority w:val="1"/>
    <w:unhideWhenUsed/>
  </w:style>
  <w:style w:type="table" w:styleId="1075">
    <w:name w:val="Обычная таблица"/>
    <w:next w:val="1075"/>
    <w:link w:val="1071"/>
    <w:uiPriority w:val="99"/>
    <w:semiHidden/>
    <w:unhideWhenUsed/>
    <w:qFormat/>
    <w:tblPr/>
  </w:style>
  <w:style w:type="numbering" w:styleId="1076">
    <w:name w:val="Нет списка"/>
    <w:next w:val="1076"/>
    <w:link w:val="1071"/>
    <w:uiPriority w:val="99"/>
    <w:semiHidden/>
    <w:unhideWhenUsed/>
  </w:style>
  <w:style w:type="paragraph" w:styleId="1077">
    <w:name w:val="Без интервала"/>
    <w:next w:val="1077"/>
    <w:link w:val="1078"/>
    <w:uiPriority w:val="1"/>
    <w:qFormat/>
    <w:rPr>
      <w:sz w:val="22"/>
      <w:szCs w:val="22"/>
      <w:lang w:val="ru-RU" w:eastAsia="en-US" w:bidi="ar-SA"/>
    </w:rPr>
  </w:style>
  <w:style w:type="character" w:styleId="1078">
    <w:name w:val="Без интервала Знак"/>
    <w:next w:val="1078"/>
    <w:link w:val="1077"/>
    <w:uiPriority w:val="1"/>
    <w:rPr>
      <w:sz w:val="22"/>
      <w:szCs w:val="22"/>
      <w:lang w:val="ru-RU" w:eastAsia="en-US" w:bidi="ar-SA"/>
    </w:rPr>
  </w:style>
  <w:style w:type="paragraph" w:styleId="1079">
    <w:name w:val="Нижний колонтитул"/>
    <w:basedOn w:val="1071"/>
    <w:next w:val="1079"/>
    <w:link w:val="108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1080">
    <w:name w:val="Нижний колонтитул Знак"/>
    <w:next w:val="1080"/>
    <w:link w:val="1079"/>
    <w:uiPriority w:val="99"/>
    <w:rPr>
      <w:rFonts w:ascii="Calibri" w:hAnsi="Calibri" w:eastAsia="Calibri" w:cs="Times New Roman"/>
      <w:sz w:val="20"/>
      <w:szCs w:val="20"/>
      <w:lang w:eastAsia="ru-RU"/>
    </w:rPr>
  </w:style>
  <w:style w:type="character" w:styleId="1081">
    <w:name w:val="Строгий"/>
    <w:next w:val="1081"/>
    <w:link w:val="1071"/>
    <w:uiPriority w:val="22"/>
    <w:qFormat/>
    <w:rPr>
      <w:b/>
      <w:bCs/>
      <w:color w:val="943634"/>
      <w:spacing w:val="5"/>
    </w:rPr>
  </w:style>
  <w:style w:type="paragraph" w:styleId="1082">
    <w:name w:val="Обычный (Интернет),Обычный (веб)"/>
    <w:basedOn w:val="1071"/>
    <w:next w:val="1082"/>
    <w:link w:val="1071"/>
    <w:unhideWhenUsed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</w:rPr>
  </w:style>
  <w:style w:type="paragraph" w:styleId="1083">
    <w:name w:val="Верхний колонтитул"/>
    <w:basedOn w:val="1071"/>
    <w:next w:val="1083"/>
    <w:link w:val="108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84">
    <w:name w:val="Верхний колонтитул Знак"/>
    <w:basedOn w:val="1074"/>
    <w:next w:val="1084"/>
    <w:link w:val="1083"/>
    <w:uiPriority w:val="99"/>
  </w:style>
  <w:style w:type="character" w:styleId="1085">
    <w:name w:val="Заголовок 1 Знак"/>
    <w:next w:val="1085"/>
    <w:link w:val="1072"/>
    <w:rPr>
      <w:rFonts w:ascii="Times New Roman" w:hAnsi="Times New Roman" w:eastAsia="Times New Roman"/>
      <w:b/>
      <w:bCs/>
      <w:sz w:val="24"/>
      <w:szCs w:val="24"/>
      <w:lang w:val="en-US" w:eastAsia="en-US"/>
    </w:rPr>
  </w:style>
  <w:style w:type="paragraph" w:styleId="1086">
    <w:name w:val="Основной текст"/>
    <w:basedOn w:val="1071"/>
    <w:next w:val="1086"/>
    <w:link w:val="1087"/>
    <w:uiPriority w:val="1"/>
    <w:qFormat/>
    <w:pPr>
      <w:ind w:left="118"/>
      <w:widowControl w:val="off"/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1087">
    <w:name w:val="Основной текст Знак"/>
    <w:next w:val="1087"/>
    <w:link w:val="1086"/>
    <w:uiPriority w:val="1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1088">
    <w:name w:val="Абзац списка"/>
    <w:basedOn w:val="1071"/>
    <w:next w:val="1088"/>
    <w:link w:val="1071"/>
    <w:uiPriority w:val="34"/>
    <w:qFormat/>
    <w:pPr>
      <w:ind w:left="118" w:firstLine="567"/>
      <w:jc w:val="both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89">
    <w:name w:val="Table Paragraph"/>
    <w:basedOn w:val="1071"/>
    <w:next w:val="1089"/>
    <w:link w:val="1071"/>
    <w:uiPriority w:val="1"/>
    <w:qFormat/>
    <w:pPr>
      <w:jc w:val="center"/>
      <w:widowControl w:val="off"/>
    </w:pPr>
    <w:rPr>
      <w:rFonts w:ascii="Times New Roman" w:hAnsi="Times New Roman" w:eastAsia="Times New Roman"/>
      <w:sz w:val="22"/>
      <w:szCs w:val="22"/>
      <w:lang w:val="en-US" w:eastAsia="en-US"/>
    </w:rPr>
  </w:style>
  <w:style w:type="paragraph" w:styleId="1090">
    <w:name w:val="ConsPlusNormal"/>
    <w:next w:val="1090"/>
    <w:link w:val="1071"/>
    <w:pPr>
      <w:widowControl w:val="off"/>
    </w:pPr>
    <w:rPr>
      <w:rFonts w:ascii="Arial" w:hAnsi="Arial" w:eastAsia="Times New Roman" w:cs="Arial"/>
      <w:lang w:val="ru-RU" w:eastAsia="ru-RU" w:bidi="ar-SA"/>
    </w:rPr>
  </w:style>
  <w:style w:type="character" w:styleId="1091">
    <w:name w:val="Гиперссылка"/>
    <w:next w:val="1091"/>
    <w:link w:val="1071"/>
    <w:uiPriority w:val="99"/>
    <w:unhideWhenUsed/>
    <w:rPr>
      <w:color w:val="0000ff"/>
      <w:u w:val="single"/>
    </w:rPr>
  </w:style>
  <w:style w:type="character" w:styleId="1092">
    <w:name w:val="Заголовок 2 Знак"/>
    <w:next w:val="1092"/>
    <w:link w:val="1073"/>
    <w:uiPriority w:val="9"/>
    <w:semiHidden/>
    <w:rPr>
      <w:rFonts w:ascii="Cambria" w:hAnsi="Cambria" w:eastAsia="Times New Roman"/>
      <w:color w:val="365f91"/>
      <w:sz w:val="26"/>
      <w:szCs w:val="26"/>
      <w:lang w:val="en-US" w:eastAsia="en-US"/>
    </w:rPr>
  </w:style>
  <w:style w:type="paragraph" w:styleId="1093">
    <w:name w:val="Цитата 2"/>
    <w:basedOn w:val="1071"/>
    <w:next w:val="1071"/>
    <w:link w:val="1094"/>
    <w:uiPriority w:val="29"/>
    <w:qFormat/>
    <w:pPr>
      <w:spacing w:after="200" w:line="276" w:lineRule="auto"/>
    </w:pPr>
    <w:rPr>
      <w:rFonts w:eastAsia="Times New Roman"/>
      <w:i/>
      <w:iCs/>
      <w:color w:val="000000"/>
      <w:lang w:val="en-US" w:eastAsia="en-US"/>
    </w:rPr>
  </w:style>
  <w:style w:type="character" w:styleId="1094">
    <w:name w:val="Цитата 2 Знак"/>
    <w:next w:val="1094"/>
    <w:link w:val="1093"/>
    <w:uiPriority w:val="29"/>
    <w:rPr>
      <w:rFonts w:eastAsia="Times New Roman"/>
      <w:i/>
      <w:iCs/>
      <w:color w:val="000000"/>
      <w:lang w:val="en-US" w:eastAsia="en-US"/>
    </w:rPr>
  </w:style>
  <w:style w:type="paragraph" w:styleId="1095">
    <w:name w:val="Текст выноски"/>
    <w:basedOn w:val="1071"/>
    <w:next w:val="1095"/>
    <w:link w:val="1096"/>
    <w:uiPriority w:val="99"/>
    <w:semiHidden/>
    <w:unhideWhenUsed/>
    <w:rPr>
      <w:rFonts w:ascii="Tahoma" w:hAnsi="Tahoma" w:eastAsia="Times New Roman"/>
      <w:sz w:val="16"/>
      <w:szCs w:val="16"/>
      <w:lang w:val="en-US" w:eastAsia="en-US"/>
    </w:rPr>
  </w:style>
  <w:style w:type="character" w:styleId="1096">
    <w:name w:val="Текст выноски Знак"/>
    <w:next w:val="1096"/>
    <w:link w:val="1095"/>
    <w:uiPriority w:val="99"/>
    <w:semiHidden/>
    <w:rPr>
      <w:rFonts w:ascii="Tahoma" w:hAnsi="Tahoma" w:eastAsia="Times New Roman"/>
      <w:sz w:val="16"/>
      <w:szCs w:val="16"/>
      <w:lang w:val="en-US" w:eastAsia="en-US"/>
    </w:rPr>
  </w:style>
  <w:style w:type="paragraph" w:styleId="1097">
    <w:name w:val="ConsNonformat"/>
    <w:next w:val="1097"/>
    <w:link w:val="1071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character" w:styleId="1098">
    <w:name w:val="apple-converted-space"/>
    <w:next w:val="1098"/>
    <w:link w:val="1071"/>
  </w:style>
  <w:style w:type="paragraph" w:styleId="1099">
    <w:name w:val="Обычный1"/>
    <w:next w:val="1099"/>
    <w:link w:val="1071"/>
    <w:pPr>
      <w:spacing w:line="276" w:lineRule="auto"/>
    </w:pPr>
    <w:rPr>
      <w:rFonts w:ascii="Arial" w:hAnsi="Arial" w:eastAsia="Times New Roman" w:cs="Arial"/>
      <w:color w:val="000000"/>
      <w:sz w:val="22"/>
      <w:szCs w:val="22"/>
      <w:lang w:val="ru-RU" w:eastAsia="ru-RU" w:bidi="ar-SA"/>
    </w:rPr>
  </w:style>
  <w:style w:type="paragraph" w:styleId="1100">
    <w:name w:val="ТЕКСТ№"/>
    <w:basedOn w:val="1071"/>
    <w:next w:val="1100"/>
    <w:link w:val="1071"/>
    <w:pPr>
      <w:ind w:left="360" w:hanging="360"/>
      <w:jc w:val="both"/>
      <w:spacing w:after="120" w:line="280" w:lineRule="exact"/>
      <w:widowControl w:val="off"/>
      <w:tabs>
        <w:tab w:val="left" w:pos="360" w:leader="none"/>
      </w:tabs>
    </w:pPr>
    <w:rPr>
      <w:rFonts w:ascii="Times New Roman" w:hAnsi="Times New Roman" w:eastAsia="Times New Roman"/>
      <w:sz w:val="24"/>
    </w:rPr>
  </w:style>
  <w:style w:type="paragraph" w:styleId="1101">
    <w:name w:val="ТЕКСТ"/>
    <w:basedOn w:val="1071"/>
    <w:next w:val="1101"/>
    <w:link w:val="1071"/>
    <w:pPr>
      <w:ind w:firstLine="851"/>
      <w:jc w:val="both"/>
      <w:spacing w:after="120" w:line="280" w:lineRule="exact"/>
      <w:widowControl w:val="off"/>
    </w:pPr>
    <w:rPr>
      <w:rFonts w:ascii="Times New Roman" w:hAnsi="Times New Roman" w:eastAsia="Times New Roman"/>
      <w:sz w:val="24"/>
    </w:rPr>
  </w:style>
  <w:style w:type="character" w:styleId="1102">
    <w:name w:val="Цветовое выделение"/>
    <w:next w:val="1102"/>
    <w:link w:val="1071"/>
    <w:rPr>
      <w:b/>
      <w:bCs/>
      <w:color w:val="000080"/>
    </w:rPr>
  </w:style>
  <w:style w:type="paragraph" w:styleId="1103">
    <w:name w:val=".FORMATTEXT"/>
    <w:next w:val="1103"/>
    <w:link w:val="1071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1104">
    <w:name w:val="formattext"/>
    <w:next w:val="1104"/>
    <w:link w:val="1071"/>
    <w:pPr>
      <w:widowControl w:val="off"/>
    </w:pPr>
    <w:rPr>
      <w:rFonts w:ascii="Times New Roman" w:hAnsi="Times New Roman" w:eastAsia="Times New Roman"/>
      <w:sz w:val="18"/>
      <w:szCs w:val="18"/>
      <w:lang w:val="ru-RU" w:eastAsia="ru-RU" w:bidi="ar-SA"/>
    </w:rPr>
  </w:style>
  <w:style w:type="character" w:styleId="1105">
    <w:name w:val="fontstyle01"/>
    <w:next w:val="1105"/>
    <w:link w:val="1071"/>
    <w:rPr>
      <w:rFonts w:ascii="TimesNewRomanPSMT" w:hAnsi="TimesNewRomanPSMT"/>
      <w:color w:val="000000"/>
      <w:sz w:val="24"/>
      <w:szCs w:val="24"/>
    </w:rPr>
  </w:style>
  <w:style w:type="paragraph" w:styleId="1106">
    <w:name w:val="Основной текст с отступом"/>
    <w:basedOn w:val="1071"/>
    <w:next w:val="1106"/>
    <w:link w:val="1107"/>
    <w:uiPriority w:val="99"/>
    <w:semiHidden/>
    <w:unhideWhenUsed/>
    <w:pPr>
      <w:ind w:left="283"/>
      <w:spacing w:after="120"/>
    </w:pPr>
  </w:style>
  <w:style w:type="character" w:styleId="1107">
    <w:name w:val="Основной текст с отступом Знак"/>
    <w:basedOn w:val="1074"/>
    <w:next w:val="1107"/>
    <w:link w:val="1106"/>
    <w:uiPriority w:val="99"/>
    <w:semiHidden/>
  </w:style>
  <w:style w:type="character" w:styleId="1108">
    <w:name w:val="info-property-value"/>
    <w:next w:val="1108"/>
    <w:link w:val="1071"/>
  </w:style>
  <w:style w:type="numbering" w:styleId="1109">
    <w:name w:val="Нет списка1"/>
    <w:next w:val="1076"/>
    <w:link w:val="1071"/>
    <w:uiPriority w:val="99"/>
    <w:semiHidden/>
    <w:unhideWhenUsed/>
  </w:style>
  <w:style w:type="paragraph" w:styleId="1110">
    <w:name w:val="ppub"/>
    <w:basedOn w:val="1071"/>
    <w:next w:val="1110"/>
    <w:link w:val="1071"/>
    <w:pPr>
      <w:spacing w:after="160"/>
    </w:pPr>
    <w:rPr>
      <w:rFonts w:ascii="Times New Roman" w:hAnsi="Times New Roman" w:eastAsia="Times New Roman"/>
      <w:sz w:val="24"/>
      <w:szCs w:val="24"/>
    </w:rPr>
  </w:style>
  <w:style w:type="table" w:styleId="1111">
    <w:name w:val="Сетка таблицы"/>
    <w:basedOn w:val="1075"/>
    <w:next w:val="1111"/>
    <w:link w:val="1071"/>
    <w:uiPriority w:val="59"/>
    <w:tblPr/>
  </w:style>
  <w:style w:type="paragraph" w:styleId="1112">
    <w:name w:val="Схема документа"/>
    <w:basedOn w:val="1071"/>
    <w:next w:val="1112"/>
    <w:link w:val="1113"/>
    <w:uiPriority w:val="99"/>
    <w:semiHidden/>
    <w:unhideWhenUsed/>
    <w:rPr>
      <w:rFonts w:ascii="Tahoma" w:hAnsi="Tahoma" w:cs="Tahoma"/>
      <w:sz w:val="16"/>
      <w:szCs w:val="16"/>
      <w:lang w:eastAsia="en-US"/>
    </w:rPr>
  </w:style>
  <w:style w:type="character" w:styleId="1113">
    <w:name w:val="Схема документа Знак"/>
    <w:next w:val="1113"/>
    <w:link w:val="111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1114">
    <w:name w:val="Font Style18"/>
    <w:next w:val="1114"/>
    <w:link w:val="1071"/>
    <w:uiPriority w:val="99"/>
    <w:rPr>
      <w:sz w:val="26"/>
      <w:szCs w:val="26"/>
    </w:rPr>
  </w:style>
  <w:style w:type="paragraph" w:styleId="1115">
    <w:name w:val="ConsNormal"/>
    <w:next w:val="1115"/>
    <w:link w:val="1071"/>
    <w:pPr>
      <w:ind w:firstLine="720"/>
      <w:widowControl w:val="off"/>
    </w:pPr>
    <w:rPr>
      <w:rFonts w:ascii="Arial" w:hAnsi="Arial" w:eastAsia="Times New Roman"/>
      <w:sz w:val="22"/>
      <w:lang w:val="ru-RU" w:eastAsia="ru-RU" w:bidi="ar-SA"/>
    </w:rPr>
  </w:style>
  <w:style w:type="paragraph" w:styleId="1116">
    <w:name w:val="Основной текст 3"/>
    <w:basedOn w:val="1071"/>
    <w:next w:val="1116"/>
    <w:link w:val="1117"/>
    <w:uiPriority w:val="99"/>
    <w:unhideWhenUsed/>
    <w:pPr>
      <w:spacing w:after="120" w:line="252" w:lineRule="auto"/>
    </w:pPr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17">
    <w:name w:val="Основной текст 3 Знак"/>
    <w:next w:val="1117"/>
    <w:link w:val="1116"/>
    <w:uiPriority w:val="99"/>
    <w:rPr>
      <w:rFonts w:ascii="Cambria" w:hAnsi="Cambria" w:eastAsia="Times New Roman"/>
      <w:sz w:val="16"/>
      <w:szCs w:val="16"/>
      <w:lang w:val="en-US" w:eastAsia="en-US" w:bidi="en-US"/>
    </w:rPr>
  </w:style>
  <w:style w:type="character" w:styleId="1118">
    <w:name w:val="Знак примечания"/>
    <w:next w:val="1118"/>
    <w:link w:val="1071"/>
    <w:uiPriority w:val="99"/>
    <w:semiHidden/>
    <w:unhideWhenUsed/>
    <w:rPr>
      <w:sz w:val="16"/>
      <w:szCs w:val="16"/>
    </w:rPr>
  </w:style>
  <w:style w:type="paragraph" w:styleId="1119">
    <w:name w:val="Текст примечания"/>
    <w:basedOn w:val="1071"/>
    <w:next w:val="1119"/>
    <w:link w:val="1120"/>
    <w:uiPriority w:val="99"/>
    <w:semiHidden/>
    <w:unhideWhenUsed/>
    <w:pPr>
      <w:spacing w:after="200" w:line="276" w:lineRule="auto"/>
    </w:pPr>
    <w:rPr>
      <w:lang w:eastAsia="en-US"/>
    </w:rPr>
  </w:style>
  <w:style w:type="character" w:styleId="1120">
    <w:name w:val="Текст примечания Знак"/>
    <w:next w:val="1120"/>
    <w:link w:val="1119"/>
    <w:uiPriority w:val="99"/>
    <w:semiHidden/>
    <w:rPr>
      <w:lang w:eastAsia="en-US"/>
    </w:rPr>
  </w:style>
  <w:style w:type="paragraph" w:styleId="1121">
    <w:name w:val="Тема примечания"/>
    <w:basedOn w:val="1119"/>
    <w:next w:val="1119"/>
    <w:link w:val="1122"/>
    <w:uiPriority w:val="99"/>
    <w:semiHidden/>
    <w:unhideWhenUsed/>
    <w:rPr>
      <w:b/>
      <w:bCs/>
    </w:rPr>
  </w:style>
  <w:style w:type="character" w:styleId="1122">
    <w:name w:val="Тема примечания Знак"/>
    <w:next w:val="1122"/>
    <w:link w:val="1121"/>
    <w:uiPriority w:val="99"/>
    <w:semiHidden/>
    <w:rPr>
      <w:b/>
      <w:bCs/>
      <w:lang w:eastAsia="en-US"/>
    </w:rPr>
  </w:style>
  <w:style w:type="character" w:styleId="1123" w:default="1">
    <w:name w:val="Default Paragraph Font"/>
    <w:uiPriority w:val="1"/>
    <w:semiHidden/>
    <w:unhideWhenUsed/>
  </w:style>
  <w:style w:type="numbering" w:styleId="1124" w:default="1">
    <w:name w:val="No List"/>
    <w:uiPriority w:val="99"/>
    <w:semiHidden/>
    <w:unhideWhenUsed/>
  </w:style>
  <w:style w:type="table" w:styleId="1125" w:default="1">
    <w:name w:val="Normal Table"/>
    <w:uiPriority w:val="99"/>
    <w:semiHidden/>
    <w:unhideWhenUsed/>
    <w:tblPr/>
  </w:style>
  <w:style w:type="paragraph" w:styleId="1126" w:customStyle="1">
    <w:name w:val=".HEADERTEXT"/>
    <w:next w:val="1007"/>
    <w:link w:val="964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2b4279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</dc:creator>
  <cp:lastModifiedBy>DemidovAG</cp:lastModifiedBy>
  <cp:revision>84</cp:revision>
  <dcterms:created xsi:type="dcterms:W3CDTF">2023-02-27T06:50:00Z</dcterms:created>
  <dcterms:modified xsi:type="dcterms:W3CDTF">2025-04-14T12:46:40Z</dcterms:modified>
  <cp:version>1048576</cp:version>
</cp:coreProperties>
</file>