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4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Ассоциация «Саморегулируемая организация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104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04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04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02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04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ab/>
        <w:t xml:space="preserve">05.03</w:t>
      </w:r>
      <w:r>
        <w:rPr>
          <w:rFonts w:ascii="Times New Roman" w:hAnsi="Times New Roman"/>
          <w:sz w:val="24"/>
          <w:szCs w:val="24"/>
        </w:rPr>
        <w:t xml:space="preserve">.2026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04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12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0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«СРО «ТОП» (далее Ассоциации) – решение вице-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президента Ассоциации Барковского А.Ю.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Председательствующий на заседании правления Ассоциации вице-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ии Барковский А.Ю.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Из 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 Ассоциации для участия в 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104"/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2.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lang w:val="ru-RU"/>
        </w:rPr>
        <w:t xml:space="preserve">Дубинина Светлана Борисовна  – директор Тверского технологического колледжа;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Мацаева Анна Николаевна – директор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4.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104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            5.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Сидоров 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пенсионер,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Почетный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троитель России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left="0" w:firstLine="0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 6.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Сипягин Александр Николаевич – ген. директор ассоциации «СРО «ТОС».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          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Демидов А.Г. – зам. директора Ассоциации, председатель контрольной комисс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Ассоциации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104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Председательс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твующего, кото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рый сообщил,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что из 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члено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пр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я 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присутствуют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вления. Правление правомочно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Председательствующего, который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вопросам повестки дня Демидову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А.Г.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олосовании Демидову А.Г.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04"/>
        <w:ind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али: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Председ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ердить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ующую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повестку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дня пра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jc w:val="center"/>
        <w:spacing w:after="0" w:line="360" w:lineRule="auto"/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:u w:val="single"/>
        </w:rPr>
      </w:pPr>
      <w:r>
        <w:rPr>
          <w:rFonts w:ascii="Times New Roman" w:hAnsi="Times New Roman" w:eastAsia="Calibri"/>
          <w:color w:val="000000" w:themeColor="text1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:u w:val="single"/>
        </w:rPr>
      </w:r>
    </w:p>
    <w:p>
      <w:pPr>
        <w:pStyle w:val="1110"/>
        <w:numPr>
          <w:ilvl w:val="0"/>
          <w:numId w:val="134"/>
        </w:numPr>
        <w:jc w:val="both"/>
        <w:spacing w:line="360" w:lineRule="auto"/>
        <w:rPr>
          <w:rFonts w:ascii="Times New Roman" w:hAnsi="Times New Roman" w:eastAsia="Calibri"/>
          <w:bCs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eastAsia="Calibri"/>
          <w:bCs/>
          <w:color w:val="000000" w:themeColor="text1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eastAsia="Calibri"/>
          <w:bCs/>
          <w:iCs/>
          <w:color w:val="000000" w:themeColor="text1"/>
          <w:spacing w:val="2"/>
          <w:sz w:val="24"/>
          <w:szCs w:val="24"/>
          <w:lang w:val="ru-RU" w:bidi="ar-SA"/>
        </w:rPr>
        <w:t xml:space="preserve">О приёме в члены Ассоциации ООО «ЭКОГАЗ» </w:t>
      </w:r>
      <w:r>
        <w:rPr>
          <w:rFonts w:ascii="Times New Roman" w:hAnsi="Times New Roman" w:eastAsia="Calibri"/>
          <w:i/>
          <w:color w:val="000000" w:themeColor="text1"/>
          <w:spacing w:val="2"/>
          <w:sz w:val="24"/>
          <w:szCs w:val="24"/>
          <w:lang w:val="ru-RU" w:bidi="ar-SA"/>
        </w:rPr>
        <w:t xml:space="preserve">(докладчик Демидов А.Г.).</w:t>
      </w:r>
      <w:r>
        <w:rPr>
          <w:rFonts w:ascii="Times New Roman" w:hAnsi="Times New Roman" w:eastAsia="Calibri"/>
          <w:bCs/>
          <w:i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eastAsia="Calibri"/>
          <w:bCs/>
          <w:i/>
          <w:color w:val="000000" w:themeColor="text1"/>
          <w:spacing w:val="2"/>
          <w:sz w:val="24"/>
          <w:szCs w:val="24"/>
        </w:rPr>
      </w:r>
    </w:p>
    <w:p>
      <w:pPr>
        <w:pStyle w:val="1104"/>
        <w:numPr>
          <w:ilvl w:val="0"/>
          <w:numId w:val="134"/>
        </w:numPr>
        <w:jc w:val="both"/>
        <w:spacing w:after="0" w:line="360" w:lineRule="auto"/>
        <w:rPr>
          <w:rFonts w:ascii="Times New Roman" w:hAnsi="Times New Roman" w:eastAsia="Calibri"/>
          <w:bCs/>
          <w:i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б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участие в Окружной конференции саморегулируемых организаций, основанных на членстве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лиц, выпо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Центрального федерального округа, которая состоится 11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марта 2026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года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г. Москве.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bookmarkEnd w:id="0"/>
      <w:r>
        <w:rPr>
          <w:rFonts w:ascii="Times New Roman" w:hAnsi="Times New Roman" w:eastAsia="Calibri"/>
          <w:bCs/>
          <w:iCs/>
          <w:color w:val="000000" w:themeColor="text1"/>
          <w:spacing w:val="2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eastAsia="Calibri"/>
          <w:iCs/>
          <w:color w:val="000000" w:themeColor="text1"/>
          <w:spacing w:val="2"/>
          <w:sz w:val="24"/>
          <w:szCs w:val="24"/>
          <w:lang w:val="ru-RU" w:eastAsia="ru-RU" w:bidi="ar-SA"/>
        </w:rPr>
        <w:t xml:space="preserve">(</w:t>
      </w:r>
      <w:r>
        <w:rPr>
          <w:rFonts w:ascii="Times New Roman" w:hAnsi="Times New Roman" w:eastAsia="Calibri"/>
          <w:i/>
          <w:color w:val="000000" w:themeColor="text1"/>
          <w:spacing w:val="2"/>
          <w:sz w:val="24"/>
          <w:szCs w:val="24"/>
          <w:lang w:val="ru-RU" w:eastAsia="ru-RU" w:bidi="ar-SA"/>
        </w:rPr>
        <w:t xml:space="preserve">докладчик Демидов С.Г.).</w:t>
      </w:r>
      <w:r>
        <w:rPr>
          <w:rFonts w:ascii="Times New Roman" w:hAnsi="Times New Roman" w:eastAsia="Calibri"/>
          <w:bCs/>
          <w:i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eastAsia="Calibri"/>
          <w:bCs/>
          <w:iCs/>
          <w:color w:val="000000" w:themeColor="text1"/>
          <w:spacing w:val="2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 w:eastAsia="Times New Roman"/>
          <w:b/>
          <w:bCs/>
          <w:i w:val="0"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первому вопросу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eastAsia="Calibri"/>
          <w:bCs/>
          <w:iCs/>
          <w:color w:val="000000" w:themeColor="text1"/>
          <w:spacing w:val="2"/>
          <w:sz w:val="24"/>
          <w:szCs w:val="24"/>
          <w:lang w:val="ru-RU" w:bidi="ar-SA"/>
        </w:rPr>
        <w:t xml:space="preserve">О </w:t>
      </w:r>
      <w:r>
        <w:rPr>
          <w:rFonts w:ascii="Times New Roman" w:hAnsi="Times New Roman" w:eastAsia="Calibri"/>
          <w:bCs/>
          <w:iCs/>
          <w:color w:val="000000" w:themeColor="text1"/>
          <w:spacing w:val="2"/>
          <w:sz w:val="24"/>
          <w:szCs w:val="24"/>
          <w:lang w:val="ru-RU" w:bidi="ar-SA"/>
        </w:rPr>
        <w:t xml:space="preserve">приёме в члены Ассоциации ООО «ЭКОГАЗ»</w:t>
      </w:r>
      <w:r>
        <w:rPr>
          <w:rFonts w:ascii="Times New Roman" w:hAnsi="Times New Roman" w:eastAsia="Times New Roman"/>
          <w:b/>
          <w:bCs/>
          <w:i w:val="0"/>
          <w:color w:val="000000" w:themeColor="text1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i w:val="0"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1104"/>
        <w:ind w:firstLine="708"/>
        <w:jc w:val="both"/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Слушали: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Демидова А.Г.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который д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оложил прис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утс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ющим о поступившем заявлении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бщества с ограниченной ответст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стью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«ЭКОГАЗ»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(ОГРН 1196952001641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риеме в члены ассоциации «СРО «ТОП» и о намерении организации выполнять подготовку проектной документации, стоимость которой по одному договору подряда на подготовку проектной документации не превышает двадцать пять миллионов рублей (первый уровень ответст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енности члена СРО)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доложил о результатах рассмотрения представленных документов Контрольной комиссией, осуществляющей контроль за соблюдением членами ассоциации «СРО «ТОП» положения о членстве в Ассоциации, результатах п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роверки достоверности сведений о лицах осуществляющих проектные работы, оценки соответствия этих лиц нормам Градостроительного кодекса Российской Федерации и положению о членстве Ассоциации.</w:t>
      </w:r>
      <w:r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Принять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члены ассоциации «СРО «ТОП»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бщество с ограниченной ответст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стью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Calibri"/>
          <w:bCs/>
          <w:iCs/>
          <w:color w:val="000000" w:themeColor="text1"/>
          <w:spacing w:val="2"/>
          <w:sz w:val="24"/>
          <w:szCs w:val="24"/>
          <w:lang w:val="ru-RU" w:bidi="ar-SA"/>
        </w:rPr>
        <w:t xml:space="preserve">ЭКОГАЗ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ОГРН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1196952001641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согласн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 его заявлению, с правом выполнять подготовку проектной д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окументаци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и, стоимос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ть 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отор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ой по одному догово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ру подряда на подготовку проектной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документации не превышает двадцать пять мил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лионов рублей (первый уровень ответственности члена СРО)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бществу с ограниченной ответст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стью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Calibri"/>
          <w:bCs/>
          <w:iCs/>
          <w:color w:val="000000" w:themeColor="text1"/>
          <w:spacing w:val="2"/>
          <w:sz w:val="24"/>
          <w:szCs w:val="24"/>
          <w:lang w:val="ru-RU" w:bidi="ar-SA"/>
        </w:rPr>
        <w:t xml:space="preserve">ЭКОГАЗ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(ОГРН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1196952001641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вне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сти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пятьдесят тысяч рублей в компенсационный фонд возмещения вреда Ассоциации (первый уровень ответственности члена СРО);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вали: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6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голосов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«против» - 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ет, «воздерж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ался»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1104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второму вопросу повестки дня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</w:t>
      </w:r>
      <w:r>
        <w:rPr>
          <w:b/>
          <w:bCs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б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участие в Окружной конференции саморегулируемых организаций, основанных на членстве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лиц, выпо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Центрального федерального округа, которая состоится 11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марта 2026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года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г. Москве. </w:t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 xml:space="preserve">Слушали: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Демидова С.Г.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,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который доложил присутствующим, что в г. Москве 11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марта 2026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будет проводиться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en-US" w:bidi="en-US"/>
        </w:rPr>
        <w:t xml:space="preserve">Окружная ко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en-US" w:bidi="en-US"/>
        </w:rPr>
        <w:t xml:space="preserve">нференции СРО, осно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en-US" w:bidi="en-US"/>
        </w:rPr>
        <w:t xml:space="preserve">ванных на членстве лиц, выполняющих инженерные изыскания и осуществляющих подготовку проектной документации, зарегистрированных на территории ЦФО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Соответствующее приглашение на участие в конференции получено.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 xml:space="preserve">Решили: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1. Принять участие в 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боте Окружной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саморегулируемых организаций, основанных на членстве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лиц, выпо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Центрального федерального округа, которая состоится 11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марта 2026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г. Москве.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04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Утвердить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качестве деле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 конференцию кандидатур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генерального директора Ассоциации Саморегулируемая организация «Объединение смоленских проектировщиков» Тихонова Александра Владимировича.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04"/>
        <w:ind w:left="142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3. На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делить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Тихонова А.В.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полномочиями п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едставлять ассоциацию «СРО «ТОП» и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голосовать от имени Ассоциации по всем вопросам, рассматриваемым на конференции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- 6 голосов,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отив» - нет, «воздержался» -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0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 единогласно.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48658</wp:posOffset>
                </wp:positionV>
                <wp:extent cx="1586230" cy="1174204"/>
                <wp:effectExtent l="6350" t="6350" r="6350" b="635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02569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86226" cy="117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1.10pt;mso-position-horizontal:absolute;mso-position-vertical-relative:text;margin-top:3.83pt;mso-position-vertical:absolute;width:124.90pt;height:92.46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</w:p>
    <w:p>
      <w:pPr>
        <w:pStyle w:val="1110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color w:val="000000" w:themeColor="text1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104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</w:p>
    <w:p>
      <w:pPr>
        <w:rPr>
          <w:color w:val="000000" w:themeColor="text1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Вице-п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А.Ю.Барковский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  <w:t xml:space="preserve">    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/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5572</wp:posOffset>
                </wp:positionV>
                <wp:extent cx="1662112" cy="771525"/>
                <wp:effectExtent l="0" t="0" r="0" b="0"/>
                <wp:wrapNone/>
                <wp:docPr id="2" name="_x0000_s20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8831233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662111" cy="771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4;o:allowoverlap:true;o:allowincell:true;mso-position-horizontal-relative:text;margin-left:241.05pt;mso-position-horizontal:absolute;mso-position-vertical-relative:text;margin-top:0.44pt;mso-position-vertical:absolute;width:130.87pt;height:60.75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  <w:tab/>
        <w:tab/>
        <w:tab/>
        <w:tab/>
        <w:tab/>
        <w:tab/>
      </w:r>
      <w:r/>
      <w:r/>
      <w:r/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А.Г. Демидов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/>
      <w:r/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sectPr>
      <w:footnotePr/>
      <w:endnotePr/>
      <w:type w:val="nextPage"/>
      <w:pgSz w:w="11910" w:h="16840" w:orient="portrait"/>
      <w:pgMar w:top="680" w:right="567" w:bottom="68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5"/>
  </w:num>
  <w:num w:numId="128">
    <w:abstractNumId w:val="126"/>
  </w:num>
  <w:num w:numId="12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8"/>
  </w:num>
  <w:num w:numId="131">
    <w:abstractNumId w:val="129"/>
  </w:num>
  <w:num w:numId="132">
    <w:abstractNumId w:val="130"/>
  </w:num>
  <w:num w:numId="133">
    <w:abstractNumId w:val="131"/>
  </w:num>
  <w:num w:numId="134">
    <w:abstractNumId w:val="132"/>
  </w:num>
  <w:num w:numId="135">
    <w:abstractNumId w:val="133"/>
  </w:num>
  <w:num w:numId="136">
    <w:abstractNumId w:val="1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6">
    <w:name w:val="Heading 1"/>
    <w:basedOn w:val="1104"/>
    <w:next w:val="1104"/>
    <w:link w:val="9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7">
    <w:name w:val="Heading 1 Char"/>
    <w:link w:val="926"/>
    <w:uiPriority w:val="9"/>
    <w:rPr>
      <w:rFonts w:ascii="Arial" w:hAnsi="Arial" w:eastAsia="Arial" w:cs="Arial"/>
      <w:sz w:val="40"/>
      <w:szCs w:val="40"/>
    </w:rPr>
  </w:style>
  <w:style w:type="paragraph" w:styleId="928">
    <w:name w:val="Heading 2"/>
    <w:basedOn w:val="1104"/>
    <w:next w:val="1104"/>
    <w:link w:val="9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9">
    <w:name w:val="Heading 2 Char"/>
    <w:link w:val="928"/>
    <w:uiPriority w:val="9"/>
    <w:rPr>
      <w:rFonts w:ascii="Arial" w:hAnsi="Arial" w:eastAsia="Arial" w:cs="Arial"/>
      <w:sz w:val="34"/>
    </w:rPr>
  </w:style>
  <w:style w:type="paragraph" w:styleId="930">
    <w:name w:val="Heading 3"/>
    <w:basedOn w:val="1104"/>
    <w:next w:val="1104"/>
    <w:link w:val="9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31">
    <w:name w:val="Heading 3 Char"/>
    <w:link w:val="930"/>
    <w:uiPriority w:val="9"/>
    <w:rPr>
      <w:rFonts w:ascii="Arial" w:hAnsi="Arial" w:eastAsia="Arial" w:cs="Arial"/>
      <w:sz w:val="30"/>
      <w:szCs w:val="30"/>
    </w:rPr>
  </w:style>
  <w:style w:type="paragraph" w:styleId="932">
    <w:name w:val="Heading 4"/>
    <w:basedOn w:val="1104"/>
    <w:next w:val="1104"/>
    <w:link w:val="9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33">
    <w:name w:val="Heading 4 Char"/>
    <w:link w:val="932"/>
    <w:uiPriority w:val="9"/>
    <w:rPr>
      <w:rFonts w:ascii="Arial" w:hAnsi="Arial" w:eastAsia="Arial" w:cs="Arial"/>
      <w:b/>
      <w:bCs/>
      <w:sz w:val="26"/>
      <w:szCs w:val="26"/>
    </w:rPr>
  </w:style>
  <w:style w:type="paragraph" w:styleId="934">
    <w:name w:val="Heading 5"/>
    <w:basedOn w:val="1104"/>
    <w:next w:val="1104"/>
    <w:link w:val="9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5">
    <w:name w:val="Heading 5 Char"/>
    <w:link w:val="934"/>
    <w:uiPriority w:val="9"/>
    <w:rPr>
      <w:rFonts w:ascii="Arial" w:hAnsi="Arial" w:eastAsia="Arial" w:cs="Arial"/>
      <w:b/>
      <w:bCs/>
      <w:sz w:val="24"/>
      <w:szCs w:val="24"/>
    </w:rPr>
  </w:style>
  <w:style w:type="paragraph" w:styleId="936">
    <w:name w:val="Heading 6"/>
    <w:basedOn w:val="1104"/>
    <w:next w:val="1104"/>
    <w:link w:val="9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7">
    <w:name w:val="Heading 6 Char"/>
    <w:link w:val="936"/>
    <w:uiPriority w:val="9"/>
    <w:rPr>
      <w:rFonts w:ascii="Arial" w:hAnsi="Arial" w:eastAsia="Arial" w:cs="Arial"/>
      <w:b/>
      <w:bCs/>
      <w:sz w:val="22"/>
      <w:szCs w:val="22"/>
    </w:rPr>
  </w:style>
  <w:style w:type="paragraph" w:styleId="938">
    <w:name w:val="Heading 7"/>
    <w:basedOn w:val="1104"/>
    <w:next w:val="1104"/>
    <w:link w:val="9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9">
    <w:name w:val="Heading 7 Char"/>
    <w:link w:val="9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40">
    <w:name w:val="Heading 8"/>
    <w:basedOn w:val="1104"/>
    <w:next w:val="1104"/>
    <w:link w:val="9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41">
    <w:name w:val="Heading 8 Char"/>
    <w:link w:val="940"/>
    <w:uiPriority w:val="9"/>
    <w:rPr>
      <w:rFonts w:ascii="Arial" w:hAnsi="Arial" w:eastAsia="Arial" w:cs="Arial"/>
      <w:i/>
      <w:iCs/>
      <w:sz w:val="22"/>
      <w:szCs w:val="22"/>
    </w:rPr>
  </w:style>
  <w:style w:type="paragraph" w:styleId="942">
    <w:name w:val="Heading 9"/>
    <w:basedOn w:val="1104"/>
    <w:next w:val="1104"/>
    <w:link w:val="9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3">
    <w:name w:val="Heading 9 Char"/>
    <w:link w:val="942"/>
    <w:uiPriority w:val="9"/>
    <w:rPr>
      <w:rFonts w:ascii="Arial" w:hAnsi="Arial" w:eastAsia="Arial" w:cs="Arial"/>
      <w:i/>
      <w:iCs/>
      <w:sz w:val="21"/>
      <w:szCs w:val="21"/>
    </w:rPr>
  </w:style>
  <w:style w:type="paragraph" w:styleId="944">
    <w:name w:val="List Paragraph"/>
    <w:basedOn w:val="1104"/>
    <w:uiPriority w:val="34"/>
    <w:qFormat/>
    <w:pPr>
      <w:contextualSpacing/>
      <w:ind w:left="720"/>
    </w:pPr>
  </w:style>
  <w:style w:type="paragraph" w:styleId="945">
    <w:name w:val="No Spacing"/>
    <w:uiPriority w:val="1"/>
    <w:qFormat/>
    <w:pPr>
      <w:spacing w:before="0" w:after="0" w:line="240" w:lineRule="auto"/>
    </w:pPr>
  </w:style>
  <w:style w:type="paragraph" w:styleId="946">
    <w:name w:val="Title"/>
    <w:basedOn w:val="1104"/>
    <w:next w:val="1104"/>
    <w:link w:val="9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7">
    <w:name w:val="Title Char"/>
    <w:link w:val="946"/>
    <w:uiPriority w:val="10"/>
    <w:rPr>
      <w:sz w:val="48"/>
      <w:szCs w:val="48"/>
    </w:rPr>
  </w:style>
  <w:style w:type="paragraph" w:styleId="948">
    <w:name w:val="Subtitle"/>
    <w:basedOn w:val="1104"/>
    <w:next w:val="1104"/>
    <w:link w:val="949"/>
    <w:uiPriority w:val="11"/>
    <w:qFormat/>
    <w:pPr>
      <w:spacing w:before="200" w:after="200"/>
    </w:pPr>
    <w:rPr>
      <w:sz w:val="24"/>
      <w:szCs w:val="24"/>
    </w:rPr>
  </w:style>
  <w:style w:type="character" w:styleId="949">
    <w:name w:val="Subtitle Char"/>
    <w:link w:val="948"/>
    <w:uiPriority w:val="11"/>
    <w:rPr>
      <w:sz w:val="24"/>
      <w:szCs w:val="24"/>
    </w:rPr>
  </w:style>
  <w:style w:type="paragraph" w:styleId="950">
    <w:name w:val="Quote"/>
    <w:basedOn w:val="1104"/>
    <w:next w:val="1104"/>
    <w:link w:val="951"/>
    <w:uiPriority w:val="29"/>
    <w:qFormat/>
    <w:pPr>
      <w:ind w:left="720" w:right="720"/>
    </w:pPr>
    <w:rPr>
      <w:i/>
    </w:rPr>
  </w:style>
  <w:style w:type="character" w:styleId="951">
    <w:name w:val="Quote Char"/>
    <w:link w:val="950"/>
    <w:uiPriority w:val="29"/>
    <w:rPr>
      <w:i/>
    </w:rPr>
  </w:style>
  <w:style w:type="paragraph" w:styleId="952">
    <w:name w:val="Intense Quote"/>
    <w:basedOn w:val="1104"/>
    <w:next w:val="1104"/>
    <w:link w:val="9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3">
    <w:name w:val="Intense Quote Char"/>
    <w:link w:val="952"/>
    <w:uiPriority w:val="30"/>
    <w:rPr>
      <w:i/>
    </w:rPr>
  </w:style>
  <w:style w:type="paragraph" w:styleId="954">
    <w:name w:val="Header"/>
    <w:basedOn w:val="1104"/>
    <w:link w:val="9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5">
    <w:name w:val="Header Char"/>
    <w:link w:val="954"/>
    <w:uiPriority w:val="99"/>
  </w:style>
  <w:style w:type="paragraph" w:styleId="956">
    <w:name w:val="Footer"/>
    <w:basedOn w:val="1104"/>
    <w:link w:val="9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7">
    <w:name w:val="Footer Char"/>
    <w:link w:val="956"/>
    <w:uiPriority w:val="99"/>
  </w:style>
  <w:style w:type="paragraph" w:styleId="958">
    <w:name w:val="Caption"/>
    <w:basedOn w:val="1104"/>
    <w:next w:val="1104"/>
    <w:link w:val="9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9">
    <w:name w:val="Caption Char"/>
    <w:basedOn w:val="958"/>
    <w:link w:val="956"/>
    <w:uiPriority w:val="99"/>
  </w:style>
  <w:style w:type="table" w:styleId="9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6">
    <w:name w:val="Hyperlink"/>
    <w:uiPriority w:val="99"/>
    <w:unhideWhenUsed/>
    <w:rPr>
      <w:color w:val="0000ff" w:themeColor="hyperlink"/>
      <w:u w:val="single"/>
    </w:rPr>
  </w:style>
  <w:style w:type="paragraph" w:styleId="1087">
    <w:name w:val="footnote text"/>
    <w:basedOn w:val="1104"/>
    <w:link w:val="1088"/>
    <w:uiPriority w:val="99"/>
    <w:semiHidden/>
    <w:unhideWhenUsed/>
    <w:pPr>
      <w:spacing w:after="40" w:line="240" w:lineRule="auto"/>
    </w:pPr>
    <w:rPr>
      <w:sz w:val="18"/>
    </w:rPr>
  </w:style>
  <w:style w:type="character" w:styleId="1088">
    <w:name w:val="Footnote Text Char"/>
    <w:link w:val="1087"/>
    <w:uiPriority w:val="99"/>
    <w:rPr>
      <w:sz w:val="18"/>
    </w:rPr>
  </w:style>
  <w:style w:type="character" w:styleId="1089">
    <w:name w:val="footnote reference"/>
    <w:uiPriority w:val="99"/>
    <w:unhideWhenUsed/>
    <w:rPr>
      <w:vertAlign w:val="superscript"/>
    </w:rPr>
  </w:style>
  <w:style w:type="paragraph" w:styleId="1090">
    <w:name w:val="endnote text"/>
    <w:basedOn w:val="1104"/>
    <w:link w:val="1091"/>
    <w:uiPriority w:val="99"/>
    <w:semiHidden/>
    <w:unhideWhenUsed/>
    <w:pPr>
      <w:spacing w:after="0" w:line="240" w:lineRule="auto"/>
    </w:pPr>
    <w:rPr>
      <w:sz w:val="20"/>
    </w:rPr>
  </w:style>
  <w:style w:type="character" w:styleId="1091">
    <w:name w:val="Endnote Text Char"/>
    <w:link w:val="1090"/>
    <w:uiPriority w:val="99"/>
    <w:rPr>
      <w:sz w:val="20"/>
    </w:rPr>
  </w:style>
  <w:style w:type="character" w:styleId="1092">
    <w:name w:val="endnote reference"/>
    <w:uiPriority w:val="99"/>
    <w:semiHidden/>
    <w:unhideWhenUsed/>
    <w:rPr>
      <w:vertAlign w:val="superscript"/>
    </w:rPr>
  </w:style>
  <w:style w:type="paragraph" w:styleId="1093">
    <w:name w:val="toc 1"/>
    <w:basedOn w:val="1104"/>
    <w:next w:val="1104"/>
    <w:uiPriority w:val="39"/>
    <w:unhideWhenUsed/>
    <w:pPr>
      <w:ind w:left="0" w:right="0" w:firstLine="0"/>
      <w:spacing w:after="57"/>
    </w:pPr>
  </w:style>
  <w:style w:type="paragraph" w:styleId="1094">
    <w:name w:val="toc 2"/>
    <w:basedOn w:val="1104"/>
    <w:next w:val="1104"/>
    <w:uiPriority w:val="39"/>
    <w:unhideWhenUsed/>
    <w:pPr>
      <w:ind w:left="283" w:right="0" w:firstLine="0"/>
      <w:spacing w:after="57"/>
    </w:pPr>
  </w:style>
  <w:style w:type="paragraph" w:styleId="1095">
    <w:name w:val="toc 3"/>
    <w:basedOn w:val="1104"/>
    <w:next w:val="1104"/>
    <w:uiPriority w:val="39"/>
    <w:unhideWhenUsed/>
    <w:pPr>
      <w:ind w:left="567" w:right="0" w:firstLine="0"/>
      <w:spacing w:after="57"/>
    </w:pPr>
  </w:style>
  <w:style w:type="paragraph" w:styleId="1096">
    <w:name w:val="toc 4"/>
    <w:basedOn w:val="1104"/>
    <w:next w:val="1104"/>
    <w:uiPriority w:val="39"/>
    <w:unhideWhenUsed/>
    <w:pPr>
      <w:ind w:left="850" w:right="0" w:firstLine="0"/>
      <w:spacing w:after="57"/>
    </w:pPr>
  </w:style>
  <w:style w:type="paragraph" w:styleId="1097">
    <w:name w:val="toc 5"/>
    <w:basedOn w:val="1104"/>
    <w:next w:val="1104"/>
    <w:uiPriority w:val="39"/>
    <w:unhideWhenUsed/>
    <w:pPr>
      <w:ind w:left="1134" w:right="0" w:firstLine="0"/>
      <w:spacing w:after="57"/>
    </w:pPr>
  </w:style>
  <w:style w:type="paragraph" w:styleId="1098">
    <w:name w:val="toc 6"/>
    <w:basedOn w:val="1104"/>
    <w:next w:val="1104"/>
    <w:uiPriority w:val="39"/>
    <w:unhideWhenUsed/>
    <w:pPr>
      <w:ind w:left="1417" w:right="0" w:firstLine="0"/>
      <w:spacing w:after="57"/>
    </w:pPr>
  </w:style>
  <w:style w:type="paragraph" w:styleId="1099">
    <w:name w:val="toc 7"/>
    <w:basedOn w:val="1104"/>
    <w:next w:val="1104"/>
    <w:uiPriority w:val="39"/>
    <w:unhideWhenUsed/>
    <w:pPr>
      <w:ind w:left="1701" w:right="0" w:firstLine="0"/>
      <w:spacing w:after="57"/>
    </w:pPr>
  </w:style>
  <w:style w:type="paragraph" w:styleId="1100">
    <w:name w:val="toc 8"/>
    <w:basedOn w:val="1104"/>
    <w:next w:val="1104"/>
    <w:uiPriority w:val="39"/>
    <w:unhideWhenUsed/>
    <w:pPr>
      <w:ind w:left="1984" w:right="0" w:firstLine="0"/>
      <w:spacing w:after="57"/>
    </w:pPr>
  </w:style>
  <w:style w:type="paragraph" w:styleId="1101">
    <w:name w:val="toc 9"/>
    <w:basedOn w:val="1104"/>
    <w:next w:val="1104"/>
    <w:uiPriority w:val="39"/>
    <w:unhideWhenUsed/>
    <w:pPr>
      <w:ind w:left="2268" w:right="0" w:firstLine="0"/>
      <w:spacing w:after="57"/>
    </w:pPr>
  </w:style>
  <w:style w:type="paragraph" w:styleId="1102">
    <w:name w:val="TOC Heading"/>
    <w:uiPriority w:val="39"/>
    <w:unhideWhenUsed/>
  </w:style>
  <w:style w:type="paragraph" w:styleId="1103">
    <w:name w:val="table of figures"/>
    <w:basedOn w:val="1104"/>
    <w:next w:val="1104"/>
    <w:uiPriority w:val="99"/>
    <w:unhideWhenUsed/>
    <w:pPr>
      <w:spacing w:after="0" w:afterAutospacing="0"/>
    </w:pPr>
  </w:style>
  <w:style w:type="paragraph" w:styleId="1104" w:default="1">
    <w:name w:val="Normal"/>
    <w:next w:val="1104"/>
    <w:link w:val="1104"/>
    <w:qFormat/>
    <w:rPr>
      <w:lang w:val="ru-RU" w:eastAsia="ru-RU" w:bidi="ar-SA"/>
    </w:rPr>
  </w:style>
  <w:style w:type="paragraph" w:styleId="1105">
    <w:name w:val="Заголовок 1"/>
    <w:basedOn w:val="1104"/>
    <w:next w:val="1105"/>
    <w:link w:val="1118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06">
    <w:name w:val="Заголовок 2"/>
    <w:basedOn w:val="1104"/>
    <w:next w:val="1104"/>
    <w:link w:val="1125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107">
    <w:name w:val="Основной шрифт абзаца"/>
    <w:next w:val="1107"/>
    <w:link w:val="1104"/>
    <w:uiPriority w:val="1"/>
    <w:unhideWhenUsed/>
  </w:style>
  <w:style w:type="table" w:styleId="1108">
    <w:name w:val="Обычная таблица"/>
    <w:next w:val="1108"/>
    <w:link w:val="1104"/>
    <w:uiPriority w:val="99"/>
    <w:semiHidden/>
    <w:unhideWhenUsed/>
    <w:qFormat/>
    <w:tblPr/>
  </w:style>
  <w:style w:type="numbering" w:styleId="1109">
    <w:name w:val="Нет списка"/>
    <w:next w:val="1109"/>
    <w:link w:val="1104"/>
    <w:uiPriority w:val="99"/>
    <w:semiHidden/>
    <w:unhideWhenUsed/>
  </w:style>
  <w:style w:type="paragraph" w:styleId="1110">
    <w:name w:val="Без интервала"/>
    <w:next w:val="1110"/>
    <w:link w:val="1111"/>
    <w:uiPriority w:val="1"/>
    <w:qFormat/>
    <w:rPr>
      <w:sz w:val="22"/>
      <w:szCs w:val="22"/>
      <w:lang w:val="ru-RU" w:eastAsia="en-US" w:bidi="ar-SA"/>
    </w:rPr>
  </w:style>
  <w:style w:type="character" w:styleId="1111">
    <w:name w:val="Без интервала Знак"/>
    <w:next w:val="1111"/>
    <w:link w:val="1110"/>
    <w:uiPriority w:val="1"/>
    <w:rPr>
      <w:sz w:val="22"/>
      <w:szCs w:val="22"/>
      <w:lang w:val="ru-RU" w:eastAsia="en-US" w:bidi="ar-SA"/>
    </w:rPr>
  </w:style>
  <w:style w:type="paragraph" w:styleId="1112">
    <w:name w:val="Нижний колонтитул"/>
    <w:basedOn w:val="1104"/>
    <w:next w:val="1112"/>
    <w:link w:val="111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113">
    <w:name w:val="Нижний колонтитул Знак"/>
    <w:next w:val="1113"/>
    <w:link w:val="1112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114">
    <w:name w:val="Строгий"/>
    <w:next w:val="1114"/>
    <w:link w:val="1104"/>
    <w:uiPriority w:val="22"/>
    <w:qFormat/>
    <w:rPr>
      <w:b/>
      <w:bCs/>
      <w:color w:val="943634"/>
      <w:spacing w:val="5"/>
    </w:rPr>
  </w:style>
  <w:style w:type="paragraph" w:styleId="1115">
    <w:name w:val="Обычный (Интернет),Обычный (веб)"/>
    <w:basedOn w:val="1104"/>
    <w:next w:val="1115"/>
    <w:link w:val="1104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116">
    <w:name w:val="Верхний колонтитул"/>
    <w:basedOn w:val="1104"/>
    <w:next w:val="1116"/>
    <w:link w:val="11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17">
    <w:name w:val="Верхний колонтитул Знак"/>
    <w:basedOn w:val="1107"/>
    <w:next w:val="1117"/>
    <w:link w:val="1116"/>
    <w:uiPriority w:val="99"/>
  </w:style>
  <w:style w:type="character" w:styleId="1118">
    <w:name w:val="Заголовок 1 Знак"/>
    <w:next w:val="1118"/>
    <w:link w:val="1105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19">
    <w:name w:val="Основной текст"/>
    <w:basedOn w:val="1104"/>
    <w:next w:val="1119"/>
    <w:link w:val="1120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120">
    <w:name w:val="Основной текст Знак"/>
    <w:next w:val="1120"/>
    <w:link w:val="1119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121">
    <w:name w:val="Абзац списка"/>
    <w:basedOn w:val="1104"/>
    <w:next w:val="1121"/>
    <w:link w:val="1104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22">
    <w:name w:val="Table Paragraph"/>
    <w:basedOn w:val="1104"/>
    <w:next w:val="1122"/>
    <w:link w:val="1104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23">
    <w:name w:val="ConsPlusNormal"/>
    <w:next w:val="1123"/>
    <w:link w:val="1104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124">
    <w:name w:val="Гиперссылка"/>
    <w:next w:val="1124"/>
    <w:link w:val="1104"/>
    <w:uiPriority w:val="99"/>
    <w:unhideWhenUsed/>
    <w:rPr>
      <w:color w:val="0000ff"/>
      <w:u w:val="single"/>
    </w:rPr>
  </w:style>
  <w:style w:type="character" w:styleId="1125">
    <w:name w:val="Заголовок 2 Знак"/>
    <w:next w:val="1125"/>
    <w:link w:val="1106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126">
    <w:name w:val="Цитата 2"/>
    <w:basedOn w:val="1104"/>
    <w:next w:val="1104"/>
    <w:link w:val="1127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27">
    <w:name w:val="Цитата 2 Знак"/>
    <w:next w:val="1127"/>
    <w:link w:val="1126"/>
    <w:uiPriority w:val="29"/>
    <w:rPr>
      <w:rFonts w:eastAsia="Times New Roman"/>
      <w:i/>
      <w:iCs/>
      <w:color w:val="000000"/>
      <w:lang w:val="en-US" w:eastAsia="en-US"/>
    </w:rPr>
  </w:style>
  <w:style w:type="paragraph" w:styleId="1128">
    <w:name w:val="Текст выноски"/>
    <w:basedOn w:val="1104"/>
    <w:next w:val="1128"/>
    <w:link w:val="1129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29">
    <w:name w:val="Текст выноски Знак"/>
    <w:next w:val="1129"/>
    <w:link w:val="1128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30">
    <w:name w:val="ConsNonformat"/>
    <w:next w:val="1130"/>
    <w:link w:val="1104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31">
    <w:name w:val="apple-converted-space"/>
    <w:next w:val="1131"/>
    <w:link w:val="1104"/>
  </w:style>
  <w:style w:type="paragraph" w:styleId="1132">
    <w:name w:val="Обычный1"/>
    <w:next w:val="1132"/>
    <w:link w:val="1104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33">
    <w:name w:val="ТЕКСТ№"/>
    <w:basedOn w:val="1104"/>
    <w:next w:val="1133"/>
    <w:link w:val="1104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34">
    <w:name w:val="ТЕКСТ"/>
    <w:basedOn w:val="1104"/>
    <w:next w:val="1134"/>
    <w:link w:val="1104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35">
    <w:name w:val="Цветовое выделение"/>
    <w:next w:val="1135"/>
    <w:link w:val="1104"/>
    <w:rPr>
      <w:b/>
      <w:bCs/>
      <w:color w:val="000080"/>
    </w:rPr>
  </w:style>
  <w:style w:type="paragraph" w:styleId="1136">
    <w:name w:val=".FORMATTEXT"/>
    <w:next w:val="1136"/>
    <w:link w:val="1104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37">
    <w:name w:val="formattext"/>
    <w:next w:val="1137"/>
    <w:link w:val="1104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38">
    <w:name w:val="fontstyle01"/>
    <w:next w:val="1138"/>
    <w:link w:val="1104"/>
    <w:rPr>
      <w:rFonts w:ascii="TimesNewRomanPSMT" w:hAnsi="TimesNewRomanPSMT"/>
      <w:color w:val="000000"/>
      <w:sz w:val="24"/>
      <w:szCs w:val="24"/>
    </w:rPr>
  </w:style>
  <w:style w:type="paragraph" w:styleId="1139">
    <w:name w:val="Основной текст с отступом"/>
    <w:basedOn w:val="1104"/>
    <w:next w:val="1139"/>
    <w:link w:val="1140"/>
    <w:uiPriority w:val="99"/>
    <w:semiHidden/>
    <w:unhideWhenUsed/>
    <w:pPr>
      <w:ind w:left="283"/>
      <w:spacing w:after="120"/>
    </w:pPr>
  </w:style>
  <w:style w:type="character" w:styleId="1140">
    <w:name w:val="Основной текст с отступом Знак"/>
    <w:basedOn w:val="1107"/>
    <w:next w:val="1140"/>
    <w:link w:val="1139"/>
    <w:uiPriority w:val="99"/>
    <w:semiHidden/>
  </w:style>
  <w:style w:type="character" w:styleId="1141">
    <w:name w:val="info-property-value"/>
    <w:next w:val="1141"/>
    <w:link w:val="1104"/>
  </w:style>
  <w:style w:type="numbering" w:styleId="1142">
    <w:name w:val="Нет списка1"/>
    <w:next w:val="1109"/>
    <w:link w:val="1104"/>
    <w:uiPriority w:val="99"/>
    <w:semiHidden/>
    <w:unhideWhenUsed/>
  </w:style>
  <w:style w:type="paragraph" w:styleId="1143">
    <w:name w:val="ppub"/>
    <w:basedOn w:val="1104"/>
    <w:next w:val="1143"/>
    <w:link w:val="1104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44">
    <w:name w:val="Сетка таблицы"/>
    <w:basedOn w:val="1108"/>
    <w:next w:val="1144"/>
    <w:link w:val="1104"/>
    <w:uiPriority w:val="59"/>
    <w:tblPr/>
  </w:style>
  <w:style w:type="paragraph" w:styleId="1145">
    <w:name w:val="Схема документа"/>
    <w:basedOn w:val="1104"/>
    <w:next w:val="1145"/>
    <w:link w:val="1146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46">
    <w:name w:val="Схема документа Знак"/>
    <w:next w:val="1146"/>
    <w:link w:val="1145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47">
    <w:name w:val="Font Style18"/>
    <w:next w:val="1147"/>
    <w:link w:val="1104"/>
    <w:uiPriority w:val="99"/>
    <w:rPr>
      <w:sz w:val="26"/>
      <w:szCs w:val="26"/>
    </w:rPr>
  </w:style>
  <w:style w:type="paragraph" w:styleId="1148">
    <w:name w:val="ConsNormal"/>
    <w:next w:val="1148"/>
    <w:link w:val="1104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49">
    <w:name w:val="Основной текст 3"/>
    <w:basedOn w:val="1104"/>
    <w:next w:val="1149"/>
    <w:link w:val="1150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50">
    <w:name w:val="Основной текст 3 Знак"/>
    <w:next w:val="1150"/>
    <w:link w:val="1149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51">
    <w:name w:val="Знак примечания"/>
    <w:next w:val="1151"/>
    <w:link w:val="1104"/>
    <w:uiPriority w:val="99"/>
    <w:semiHidden/>
    <w:unhideWhenUsed/>
    <w:rPr>
      <w:sz w:val="16"/>
      <w:szCs w:val="16"/>
    </w:rPr>
  </w:style>
  <w:style w:type="paragraph" w:styleId="1152">
    <w:name w:val="Текст примечания"/>
    <w:basedOn w:val="1104"/>
    <w:next w:val="1152"/>
    <w:link w:val="1153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53">
    <w:name w:val="Текст примечания Знак"/>
    <w:next w:val="1153"/>
    <w:link w:val="1152"/>
    <w:uiPriority w:val="99"/>
    <w:semiHidden/>
    <w:rPr>
      <w:lang w:eastAsia="en-US"/>
    </w:rPr>
  </w:style>
  <w:style w:type="paragraph" w:styleId="1154">
    <w:name w:val="Тема примечания"/>
    <w:basedOn w:val="1152"/>
    <w:next w:val="1152"/>
    <w:link w:val="1155"/>
    <w:uiPriority w:val="99"/>
    <w:semiHidden/>
    <w:unhideWhenUsed/>
    <w:rPr>
      <w:b/>
      <w:bCs/>
    </w:rPr>
  </w:style>
  <w:style w:type="character" w:styleId="1155">
    <w:name w:val="Тема примечания Знак"/>
    <w:next w:val="1155"/>
    <w:link w:val="1154"/>
    <w:uiPriority w:val="99"/>
    <w:semiHidden/>
    <w:rPr>
      <w:b/>
      <w:bCs/>
      <w:lang w:eastAsia="en-US"/>
    </w:rPr>
  </w:style>
  <w:style w:type="character" w:styleId="1156" w:default="1">
    <w:name w:val="Default Paragraph Font"/>
    <w:uiPriority w:val="1"/>
    <w:semiHidden/>
    <w:unhideWhenUsed/>
  </w:style>
  <w:style w:type="numbering" w:styleId="1157" w:default="1">
    <w:name w:val="No List"/>
    <w:uiPriority w:val="99"/>
    <w:semiHidden/>
    <w:unhideWhenUsed/>
  </w:style>
  <w:style w:type="table" w:styleId="1158" w:default="1">
    <w:name w:val="Normal Table"/>
    <w:uiPriority w:val="99"/>
    <w:semiHidden/>
    <w:unhideWhenUsed/>
    <w:tblPr/>
  </w:style>
  <w:style w:type="paragraph" w:styleId="1159" w:customStyle="1">
    <w:name w:val=".HEADERTEXT"/>
    <w:next w:val="1040"/>
    <w:link w:val="997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0" w:customStyle="1">
    <w:name w:val="Основной текст (11)"/>
    <w:pPr>
      <w:contextualSpacing w:val="0"/>
      <w:ind w:left="0" w:right="0" w:firstLine="0"/>
      <w:jc w:val="center"/>
      <w:keepLines w:val="0"/>
      <w:keepNext w:val="0"/>
      <w:pageBreakBefore w:val="0"/>
      <w:spacing w:before="4620" w:beforeAutospacing="0" w:after="600" w:afterAutospacing="0" w:line="32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Elena Vladimirova</cp:lastModifiedBy>
  <cp:revision>120</cp:revision>
  <dcterms:created xsi:type="dcterms:W3CDTF">2023-02-27T06:50:00Z</dcterms:created>
  <dcterms:modified xsi:type="dcterms:W3CDTF">2026-03-20T05:56:34Z</dcterms:modified>
  <cp:version>1048576</cp:version>
</cp:coreProperties>
</file>