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highlight w:val="none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1117"/>
        <w:jc w:val="center"/>
        <w:spacing w:line="360" w:lineRule="auto"/>
        <w:rPr>
          <w:rFonts w:ascii="Times New Roman" w:hAnsi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/>
          <w:b/>
          <w:sz w:val="24"/>
          <w:szCs w:val="24"/>
        </w:rPr>
        <w:t xml:space="preserve">Ассоциация «Саморегулируемая организация</w:t>
      </w:r>
      <w:r>
        <w:rPr>
          <w:rFonts w:ascii="Times New Roman" w:hAnsi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/>
          <w:b/>
          <w:bCs/>
          <w:sz w:val="24"/>
          <w:szCs w:val="24"/>
          <w:highlight w:val="none"/>
        </w:rPr>
      </w:r>
    </w:p>
    <w:p>
      <w:pPr>
        <w:pStyle w:val="1117"/>
        <w:jc w:val="center"/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«Тверское объединение проектировщиков»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ind w:left="708" w:hanging="708"/>
        <w:jc w:val="center"/>
        <w:spacing w:line="360" w:lineRule="auto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Style w:val="1117"/>
        <w:ind w:left="708" w:hanging="708"/>
        <w:jc w:val="center"/>
        <w:spacing w:line="360" w:lineRule="auto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sz w:val="24"/>
          <w:szCs w:val="24"/>
        </w:rPr>
        <w:t xml:space="preserve">Заседание правления А</w:t>
      </w:r>
      <w:r>
        <w:rPr>
          <w:rFonts w:ascii="Times New Roman" w:hAnsi="Times New Roman"/>
          <w:sz w:val="24"/>
          <w:szCs w:val="24"/>
        </w:rPr>
        <w:t xml:space="preserve">ссоциации</w:t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ind w:left="708" w:hanging="708"/>
        <w:jc w:val="center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Style w:val="1117"/>
        <w:ind w:left="708" w:hanging="708"/>
        <w:jc w:val="center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sz w:val="24"/>
          <w:szCs w:val="24"/>
        </w:rPr>
        <w:t xml:space="preserve">Протокол № </w:t>
      </w:r>
      <w:r>
        <w:rPr>
          <w:rFonts w:ascii="Times New Roman" w:hAnsi="Times New Roman"/>
          <w:sz w:val="24"/>
          <w:szCs w:val="24"/>
        </w:rPr>
        <w:t xml:space="preserve">09</w:t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jc w:val="lef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Style w:val="1117"/>
        <w:jc w:val="center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sz w:val="24"/>
          <w:szCs w:val="24"/>
        </w:rPr>
        <w:t xml:space="preserve">Место проведения заседания: г. Тверь</w:t>
        <w:tab/>
        <w:tab/>
        <w:tab/>
        <w:tab/>
        <w:tab/>
        <w:tab/>
        <w:t xml:space="preserve">18.09</w:t>
      </w:r>
      <w:r>
        <w:rPr>
          <w:rFonts w:ascii="Times New Roman" w:hAnsi="Times New Roman"/>
          <w:sz w:val="24"/>
          <w:szCs w:val="24"/>
        </w:rPr>
        <w:t xml:space="preserve">.2026</w:t>
      </w:r>
      <w:r>
        <w:rPr>
          <w:rFonts w:ascii="Times New Roman" w:hAnsi="Times New Roman"/>
          <w:sz w:val="24"/>
          <w:szCs w:val="24"/>
        </w:rPr>
        <w:t xml:space="preserve"> г.</w:t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jc w:val="center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Style w:val="1117"/>
        <w:jc w:val="center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sz w:val="24"/>
          <w:szCs w:val="24"/>
        </w:rPr>
        <w:t xml:space="preserve">Время начала заседания  12 ч. 00 мин.</w:t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Style w:val="111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</w:r>
      <w:r>
        <w:rPr>
          <w:rFonts w:ascii="Times New Roman" w:hAnsi="Times New Roman"/>
          <w:color w:val="000000" w:themeColor="text1"/>
          <w:sz w:val="24"/>
          <w:szCs w:val="24"/>
        </w:rPr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pStyle w:val="1117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Основание созыва правления ассоциа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ц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и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и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«СРО «ТОП» (далее Ассоциации) – решение вице-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президента Ассоциации Барковского А.Ю.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(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согласно п. 1.3 Положения о президенте Ассоциации и п.10.11 Устава Ассоциации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).</w:t>
      </w:r>
      <w:r>
        <w:rPr>
          <w:rFonts w:ascii="Times New Roman" w:hAnsi="Times New Roman"/>
          <w:color w:val="000000" w:themeColor="text1"/>
          <w:sz w:val="24"/>
          <w:szCs w:val="24"/>
        </w:rPr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pStyle w:val="1117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Председательствующий на заседании правления Ассоциации вице-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президент Ассоци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ац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ии Барковский А.Ю.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(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согласно п. 1.3 Положения о президенте Ассоциации и п.10.11 Устава Ассоциации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).</w:t>
      </w:r>
      <w:r>
        <w:rPr>
          <w:rFonts w:ascii="Times New Roman" w:hAnsi="Times New Roman"/>
          <w:color w:val="000000" w:themeColor="text1"/>
          <w:sz w:val="24"/>
          <w:szCs w:val="24"/>
        </w:rPr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pStyle w:val="1117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Из 6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члено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в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п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р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вления Ассоциации для участия в з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аседании зарегистрировались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5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чл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е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нов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правления.</w:t>
      </w:r>
      <w:r>
        <w:rPr>
          <w:rFonts w:ascii="Times New Roman" w:hAnsi="Times New Roman"/>
          <w:color w:val="000000" w:themeColor="text1"/>
          <w:sz w:val="24"/>
          <w:szCs w:val="24"/>
        </w:rPr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pStyle w:val="1117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Присутствовали члены правления с правом голоса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:</w:t>
      </w:r>
      <w:r>
        <w:rPr>
          <w:rFonts w:ascii="Times New Roman" w:hAnsi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/>
          <w:color w:val="000000" w:themeColor="text1"/>
          <w:sz w:val="24"/>
          <w:szCs w:val="24"/>
          <w:highlight w:val="none"/>
        </w:rPr>
      </w:r>
    </w:p>
    <w:p>
      <w:pPr>
        <w:pStyle w:val="1117"/>
        <w:ind w:left="0" w:firstLine="708"/>
        <w:rPr>
          <w:rFonts w:ascii="Times New Roman" w:hAnsi="Times New Roman" w:eastAsia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/>
          <w:color w:val="000000" w:themeColor="text1"/>
          <w:sz w:val="24"/>
          <w:szCs w:val="24"/>
          <w:highlight w:val="none"/>
        </w:rPr>
        <w:t xml:space="preserve">1.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Б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рковский Андрей Юрьевич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-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 w:themeColor="text1"/>
          <w:spacing w:val="1"/>
          <w:sz w:val="24"/>
          <w:szCs w:val="24"/>
          <w:lang w:eastAsia="en-US" w:bidi="en-US"/>
        </w:rPr>
        <w:t xml:space="preserve">директор ОО</w:t>
      </w:r>
      <w:r>
        <w:rPr>
          <w:rFonts w:ascii="Times New Roman" w:hAnsi="Times New Roman" w:eastAsia="Times New Roman"/>
          <w:color w:val="000000" w:themeColor="text1"/>
          <w:spacing w:val="1"/>
          <w:sz w:val="24"/>
          <w:szCs w:val="24"/>
          <w:lang w:eastAsia="en-US" w:bidi="en-US"/>
        </w:rPr>
        <w:t xml:space="preserve">О АФ «Домус»;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/>
          <w:color w:val="000000" w:themeColor="text1"/>
          <w:sz w:val="24"/>
          <w:szCs w:val="24"/>
          <w:highlight w:val="none"/>
        </w:rPr>
      </w:r>
    </w:p>
    <w:p>
      <w:pPr>
        <w:ind w:left="0" w:firstLine="708"/>
        <w:rPr>
          <w:rFonts w:ascii="Times New Roman" w:hAnsi="Times New Roman" w:eastAsia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/>
          <w:color w:val="000000" w:themeColor="text1"/>
          <w:spacing w:val="1"/>
          <w:sz w:val="24"/>
          <w:szCs w:val="24"/>
          <w:lang w:val="ru-RU"/>
        </w:rPr>
        <w:t xml:space="preserve">2. Дубинина Светлана Борисовна  – директор Тверского технологического  колледжа;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/>
          <w:color w:val="000000" w:themeColor="text1"/>
          <w:sz w:val="24"/>
          <w:szCs w:val="24"/>
          <w:highlight w:val="none"/>
        </w:rPr>
      </w:r>
    </w:p>
    <w:p>
      <w:pPr>
        <w:ind w:left="0" w:right="0" w:firstLine="708"/>
        <w:rPr>
          <w:rFonts w:ascii="Times New Roman" w:hAnsi="Times New Roman"/>
          <w:color w:val="000000" w:themeColor="text1"/>
          <w:spacing w:val="1"/>
          <w:sz w:val="24"/>
          <w:szCs w:val="24"/>
          <w:highlight w:val="none"/>
        </w:rPr>
      </w:pPr>
      <w:r>
        <w:rPr>
          <w:rFonts w:ascii="Times New Roman" w:hAnsi="Times New Roman"/>
          <w:color w:val="000000" w:themeColor="text1"/>
          <w:spacing w:val="1"/>
          <w:sz w:val="24"/>
          <w:szCs w:val="24"/>
          <w:highlight w:val="none"/>
        </w:rPr>
        <w:t xml:space="preserve">3. Мацаева Анна Николаевна – директор ООО «КПМ № 2»;</w:t>
      </w:r>
      <w:r>
        <w:rPr>
          <w:rFonts w:ascii="Times New Roman" w:hAnsi="Times New Roman"/>
          <w:color w:val="000000" w:themeColor="text1"/>
          <w:spacing w:val="1"/>
          <w:sz w:val="24"/>
          <w:szCs w:val="24"/>
          <w:highlight w:val="none"/>
        </w:rPr>
      </w:r>
      <w:r>
        <w:rPr>
          <w:rFonts w:ascii="Times New Roman" w:hAnsi="Times New Roman"/>
          <w:color w:val="000000" w:themeColor="text1"/>
          <w:spacing w:val="1"/>
          <w:sz w:val="24"/>
          <w:szCs w:val="24"/>
          <w:highlight w:val="none"/>
        </w:rPr>
      </w:r>
    </w:p>
    <w:p>
      <w:pPr>
        <w:ind w:left="0" w:right="0" w:firstLine="708"/>
        <w:rPr>
          <w:rFonts w:ascii="Times New Roman" w:hAnsi="Times New Roman"/>
          <w:color w:val="000000" w:themeColor="text1"/>
          <w:spacing w:val="1"/>
          <w:sz w:val="24"/>
          <w:szCs w:val="24"/>
          <w:highlight w:val="none"/>
        </w:rPr>
      </w:pPr>
      <w:r>
        <w:rPr>
          <w:rFonts w:ascii="Times New Roman" w:hAnsi="Times New Roman"/>
          <w:color w:val="000000" w:themeColor="text1"/>
          <w:spacing w:val="1"/>
          <w:sz w:val="24"/>
          <w:szCs w:val="24"/>
          <w:highlight w:val="none"/>
        </w:rPr>
        <w:t xml:space="preserve">4. Микрюков Владимир Борисович – директор ООО «Артис»;</w:t>
      </w:r>
      <w:r>
        <w:rPr>
          <w:rFonts w:ascii="Times New Roman" w:hAnsi="Times New Roman"/>
          <w:color w:val="000000" w:themeColor="text1"/>
          <w:spacing w:val="1"/>
          <w:sz w:val="24"/>
          <w:szCs w:val="24"/>
          <w:highlight w:val="none"/>
        </w:rPr>
      </w:r>
      <w:r>
        <w:rPr>
          <w:rFonts w:ascii="Times New Roman" w:hAnsi="Times New Roman"/>
          <w:color w:val="000000" w:themeColor="text1"/>
          <w:spacing w:val="1"/>
          <w:sz w:val="24"/>
          <w:szCs w:val="24"/>
          <w:highlight w:val="none"/>
        </w:rPr>
      </w:r>
    </w:p>
    <w:p>
      <w:pPr>
        <w:ind w:left="0" w:firstLine="708"/>
        <w:spacing w:line="276" w:lineRule="auto"/>
        <w:rPr>
          <w:rFonts w:ascii="Times New Roman" w:hAnsi="Times New Roman"/>
          <w:color w:val="000000" w:themeColor="text1"/>
          <w:spacing w:val="1"/>
          <w:sz w:val="24"/>
          <w:szCs w:val="24"/>
          <w:highlight w:val="none"/>
        </w:rPr>
      </w:pPr>
      <w:r>
        <w:rPr>
          <w:rFonts w:ascii="Times New Roman" w:hAnsi="Times New Roman"/>
          <w:color w:val="000000" w:themeColor="text1"/>
          <w:spacing w:val="1"/>
          <w:sz w:val="24"/>
          <w:szCs w:val="24"/>
          <w:highlight w:val="none"/>
        </w:rPr>
      </w:r>
      <w:r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5. </w:t>
      </w:r>
      <w:r>
        <w:rPr>
          <w:rFonts w:ascii="Times New Roman" w:hAnsi="Times New Roman"/>
          <w:color w:val="000000" w:themeColor="text1"/>
          <w:sz w:val="24"/>
          <w:szCs w:val="24"/>
          <w:highlight w:val="none"/>
          <w:lang w:val="ru-RU"/>
        </w:rPr>
        <w:t xml:space="preserve">Сипягин А</w:t>
      </w:r>
      <w:r>
        <w:rPr>
          <w:rFonts w:ascii="Times New Roman" w:hAnsi="Times New Roman"/>
          <w:color w:val="000000" w:themeColor="text1"/>
          <w:sz w:val="24"/>
          <w:szCs w:val="24"/>
          <w:highlight w:val="none"/>
          <w:lang w:val="ru-RU"/>
        </w:rPr>
        <w:t xml:space="preserve">лександ</w:t>
      </w:r>
      <w:r>
        <w:rPr>
          <w:rFonts w:ascii="Times New Roman" w:hAnsi="Times New Roman"/>
          <w:color w:val="000000" w:themeColor="text1"/>
          <w:sz w:val="24"/>
          <w:szCs w:val="24"/>
          <w:highlight w:val="none"/>
          <w:lang w:val="ru-RU"/>
        </w:rPr>
        <w:t xml:space="preserve">р Николаевич – ген. директор ассоциации «СРО «ТОС».</w:t>
      </w:r>
      <w:r>
        <w:rPr>
          <w:rFonts w:ascii="Times New Roman" w:hAnsi="Times New Roman"/>
          <w:color w:val="000000" w:themeColor="text1"/>
          <w:spacing w:val="1"/>
          <w:sz w:val="24"/>
          <w:szCs w:val="24"/>
          <w:highlight w:val="none"/>
        </w:rPr>
      </w:r>
      <w:r>
        <w:rPr>
          <w:rFonts w:ascii="Times New Roman" w:hAnsi="Times New Roman"/>
          <w:color w:val="000000" w:themeColor="text1"/>
          <w:spacing w:val="1"/>
          <w:sz w:val="24"/>
          <w:szCs w:val="24"/>
          <w:highlight w:val="none"/>
        </w:rPr>
      </w:r>
    </w:p>
    <w:p>
      <w:pPr>
        <w:ind w:left="0" w:firstLine="0"/>
        <w:rPr>
          <w:rFonts w:ascii="Times New Roman" w:hAnsi="Times New Roman"/>
          <w:color w:val="000000" w:themeColor="text1"/>
          <w:spacing w:val="1"/>
          <w:sz w:val="24"/>
          <w:szCs w:val="24"/>
        </w:rPr>
      </w:pPr>
      <w:r>
        <w:rPr>
          <w:rFonts w:ascii="Times New Roman" w:hAnsi="Times New Roman"/>
          <w:color w:val="000000" w:themeColor="text1"/>
          <w:spacing w:val="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pacing w:val="1"/>
          <w:sz w:val="24"/>
          <w:szCs w:val="24"/>
        </w:rPr>
      </w:r>
      <w:r>
        <w:rPr>
          <w:rFonts w:ascii="Times New Roman" w:hAnsi="Times New Roman"/>
          <w:color w:val="000000" w:themeColor="text1"/>
          <w:spacing w:val="1"/>
          <w:sz w:val="24"/>
          <w:szCs w:val="24"/>
        </w:rPr>
      </w:r>
    </w:p>
    <w:p>
      <w:pPr>
        <w:pStyle w:val="1117"/>
        <w:ind w:firstLine="708"/>
        <w:jc w:val="both"/>
        <w:rPr>
          <w:rFonts w:ascii="Times New Roman" w:hAnsi="Times New Roman"/>
          <w:i w:val="0"/>
          <w:iCs w:val="0"/>
          <w:color w:val="000000" w:themeColor="text1"/>
          <w:spacing w:val="1"/>
          <w:sz w:val="24"/>
          <w:szCs w:val="24"/>
          <w:highlight w:val="none"/>
        </w:rPr>
      </w:pPr>
      <w:r>
        <w:rPr>
          <w:rFonts w:ascii="Times New Roman" w:hAnsi="Times New Roman"/>
          <w:i w:val="0"/>
          <w:iCs w:val="0"/>
          <w:color w:val="000000" w:themeColor="text1"/>
          <w:spacing w:val="1"/>
          <w:sz w:val="24"/>
          <w:szCs w:val="24"/>
        </w:rPr>
        <w:t xml:space="preserve">На заседании правления пр</w:t>
      </w:r>
      <w:r>
        <w:rPr>
          <w:rFonts w:ascii="Times New Roman" w:hAnsi="Times New Roman"/>
          <w:i w:val="0"/>
          <w:iCs w:val="0"/>
          <w:color w:val="000000" w:themeColor="text1"/>
          <w:spacing w:val="1"/>
          <w:sz w:val="24"/>
          <w:szCs w:val="24"/>
        </w:rPr>
        <w:t xml:space="preserve">и</w:t>
      </w:r>
      <w:r>
        <w:rPr>
          <w:rFonts w:ascii="Times New Roman" w:hAnsi="Times New Roman"/>
          <w:i w:val="0"/>
          <w:iCs w:val="0"/>
          <w:color w:val="000000" w:themeColor="text1"/>
          <w:spacing w:val="1"/>
          <w:sz w:val="24"/>
          <w:szCs w:val="24"/>
        </w:rPr>
        <w:t xml:space="preserve">с</w:t>
      </w:r>
      <w:r>
        <w:rPr>
          <w:rFonts w:ascii="Times New Roman" w:hAnsi="Times New Roman"/>
          <w:i w:val="0"/>
          <w:iCs w:val="0"/>
          <w:color w:val="000000" w:themeColor="text1"/>
          <w:spacing w:val="1"/>
          <w:sz w:val="24"/>
          <w:szCs w:val="24"/>
        </w:rPr>
        <w:t xml:space="preserve">у</w:t>
      </w:r>
      <w:r>
        <w:rPr>
          <w:rFonts w:ascii="Times New Roman" w:hAnsi="Times New Roman"/>
          <w:i w:val="0"/>
          <w:iCs w:val="0"/>
          <w:color w:val="000000" w:themeColor="text1"/>
          <w:spacing w:val="1"/>
          <w:sz w:val="24"/>
          <w:szCs w:val="24"/>
        </w:rPr>
        <w:t xml:space="preserve">т</w:t>
      </w:r>
      <w:r>
        <w:rPr>
          <w:rFonts w:ascii="Times New Roman" w:hAnsi="Times New Roman"/>
          <w:i w:val="0"/>
          <w:iCs w:val="0"/>
          <w:color w:val="000000" w:themeColor="text1"/>
          <w:spacing w:val="1"/>
          <w:sz w:val="24"/>
          <w:szCs w:val="24"/>
        </w:rPr>
        <w:t xml:space="preserve">ствовали без права го</w:t>
      </w:r>
      <w:r>
        <w:rPr>
          <w:rFonts w:ascii="Times New Roman" w:hAnsi="Times New Roman"/>
          <w:i w:val="0"/>
          <w:iCs w:val="0"/>
          <w:color w:val="000000" w:themeColor="text1"/>
          <w:spacing w:val="1"/>
          <w:sz w:val="24"/>
          <w:szCs w:val="24"/>
        </w:rPr>
        <w:t xml:space="preserve">лосования следующие лица:</w:t>
      </w:r>
      <w:r>
        <w:rPr>
          <w:rFonts w:ascii="Times New Roman" w:hAnsi="Times New Roman"/>
          <w:i w:val="0"/>
          <w:iCs w:val="0"/>
          <w:color w:val="000000" w:themeColor="text1"/>
          <w:spacing w:val="1"/>
          <w:sz w:val="24"/>
          <w:szCs w:val="24"/>
          <w:highlight w:val="none"/>
        </w:rPr>
      </w:r>
      <w:r>
        <w:rPr>
          <w:rFonts w:ascii="Times New Roman" w:hAnsi="Times New Roman"/>
          <w:i w:val="0"/>
          <w:iCs w:val="0"/>
          <w:color w:val="000000" w:themeColor="text1"/>
          <w:spacing w:val="1"/>
          <w:sz w:val="24"/>
          <w:szCs w:val="24"/>
          <w:highlight w:val="none"/>
        </w:rPr>
      </w:r>
    </w:p>
    <w:p>
      <w:pPr>
        <w:pStyle w:val="1117"/>
        <w:ind w:firstLine="708"/>
        <w:jc w:val="both"/>
        <w:rPr>
          <w:rFonts w:ascii="Times New Roman" w:hAnsi="Times New Roman"/>
          <w:color w:val="000000" w:themeColor="text1"/>
          <w:spacing w:val="1"/>
          <w:sz w:val="24"/>
          <w:szCs w:val="24"/>
        </w:rPr>
      </w:pPr>
      <w:r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Владимирова Е.М. - </w:t>
      </w:r>
      <w:r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главный специалист-эксперт </w:t>
      </w:r>
      <w:r>
        <w:rPr>
          <w:rFonts w:ascii="Times New Roman" w:hAnsi="Times New Roman"/>
          <w:color w:val="000000" w:themeColor="text1"/>
          <w:spacing w:val="1"/>
          <w:sz w:val="24"/>
          <w:szCs w:val="24"/>
          <w:highlight w:val="none"/>
        </w:rPr>
        <w:t xml:space="preserve">ассоциации «СРО «ТОП»</w:t>
      </w:r>
      <w:r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;</w:t>
      </w:r>
      <w:r>
        <w:rPr>
          <w:rFonts w:ascii="Times New Roman" w:hAnsi="Times New Roman"/>
          <w:color w:val="000000" w:themeColor="text1"/>
          <w:spacing w:val="1"/>
          <w:sz w:val="24"/>
          <w:szCs w:val="24"/>
        </w:rPr>
      </w:r>
      <w:r>
        <w:rPr>
          <w:rFonts w:ascii="Times New Roman" w:hAnsi="Times New Roman"/>
          <w:color w:val="000000" w:themeColor="text1"/>
          <w:spacing w:val="1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/>
          <w:color w:val="000000" w:themeColor="text1"/>
          <w:spacing w:val="1"/>
          <w:sz w:val="24"/>
          <w:szCs w:val="24"/>
          <w:highlight w:val="none"/>
        </w:rPr>
      </w:pPr>
      <w:r>
        <w:rPr>
          <w:rFonts w:ascii="Times New Roman" w:hAnsi="Times New Roman"/>
          <w:color w:val="000000" w:themeColor="text1"/>
          <w:spacing w:val="1"/>
          <w:sz w:val="24"/>
          <w:szCs w:val="24"/>
          <w:highlight w:val="none"/>
        </w:rPr>
        <w:t xml:space="preserve">Демидов А.Г. – зам. директора ассоциации «СРО «ТОП»;</w:t>
      </w:r>
      <w:r>
        <w:rPr>
          <w:rFonts w:ascii="Times New Roman" w:hAnsi="Times New Roman"/>
          <w:color w:val="000000" w:themeColor="text1"/>
          <w:spacing w:val="1"/>
          <w:sz w:val="24"/>
          <w:szCs w:val="24"/>
          <w:highlight w:val="none"/>
        </w:rPr>
      </w:r>
      <w:r>
        <w:rPr>
          <w:rFonts w:ascii="Times New Roman" w:hAnsi="Times New Roman"/>
          <w:color w:val="000000" w:themeColor="text1"/>
          <w:spacing w:val="1"/>
          <w:sz w:val="24"/>
          <w:szCs w:val="24"/>
          <w:highlight w:val="none"/>
        </w:rPr>
      </w:r>
    </w:p>
    <w:p>
      <w:pPr>
        <w:ind w:firstLine="708"/>
        <w:jc w:val="both"/>
        <w:rPr>
          <w:rFonts w:ascii="Times New Roman" w:hAnsi="Times New Roman"/>
          <w:color w:val="000000" w:themeColor="text1"/>
          <w:spacing w:val="1"/>
          <w:sz w:val="24"/>
          <w:szCs w:val="24"/>
          <w:highlight w:val="none"/>
        </w:rPr>
      </w:pPr>
      <w:r>
        <w:rPr>
          <w:rFonts w:ascii="Times New Roman" w:hAnsi="Times New Roman"/>
          <w:color w:val="000000" w:themeColor="text1"/>
          <w:spacing w:val="1"/>
          <w:sz w:val="24"/>
          <w:szCs w:val="24"/>
          <w:highlight w:val="none"/>
        </w:rPr>
        <w:t xml:space="preserve">Демидов С.Г. – директор ассоциации «СРО «ТОП».</w:t>
      </w:r>
      <w:r>
        <w:rPr>
          <w:rFonts w:ascii="Times New Roman" w:hAnsi="Times New Roman"/>
          <w:color w:val="000000" w:themeColor="text1"/>
          <w:spacing w:val="1"/>
          <w:sz w:val="24"/>
          <w:szCs w:val="24"/>
          <w:highlight w:val="none"/>
        </w:rPr>
      </w:r>
      <w:r>
        <w:rPr>
          <w:rFonts w:ascii="Times New Roman" w:hAnsi="Times New Roman"/>
          <w:color w:val="000000" w:themeColor="text1"/>
          <w:spacing w:val="1"/>
          <w:sz w:val="24"/>
          <w:szCs w:val="24"/>
          <w:highlight w:val="none"/>
        </w:rPr>
      </w:r>
    </w:p>
    <w:p>
      <w:pPr>
        <w:pStyle w:val="1117"/>
        <w:ind w:left="0"/>
        <w:jc w:val="both"/>
        <w:tabs>
          <w:tab w:val="left" w:pos="567" w:leader="none"/>
          <w:tab w:val="left" w:pos="709" w:leader="none"/>
          <w:tab w:val="left" w:pos="7230" w:leader="none"/>
          <w:tab w:val="left" w:pos="7797" w:leader="none"/>
        </w:tabs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</w:r>
      <w:r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</w:r>
      <w:r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</w:r>
    </w:p>
    <w:p>
      <w:pPr>
        <w:pStyle w:val="1117"/>
        <w:ind w:firstLine="708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О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тк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рыт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ие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з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аседания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пр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ав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ления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.</w:t>
      </w:r>
      <w:r>
        <w:rPr>
          <w:rFonts w:ascii="Times New Roman" w:hAnsi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/>
          <w:b/>
          <w:color w:val="000000" w:themeColor="text1"/>
          <w:sz w:val="24"/>
          <w:szCs w:val="24"/>
        </w:rPr>
      </w:r>
    </w:p>
    <w:p>
      <w:pPr>
        <w:pStyle w:val="1123"/>
        <w:ind w:firstLine="708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 xml:space="preserve">Слушали: </w:t>
      </w:r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 xml:space="preserve">Председательствующего, который </w:t>
      </w:r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 xml:space="preserve">п</w:t>
      </w:r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 xml:space="preserve">р</w:t>
      </w:r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 xml:space="preserve">едложил поручить </w:t>
      </w:r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 xml:space="preserve">подсче</w:t>
      </w:r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 xml:space="preserve">т голо</w:t>
      </w:r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 xml:space="preserve">сов при голосовании членов правле</w:t>
      </w:r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 xml:space="preserve">ни</w:t>
      </w:r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 xml:space="preserve">я </w:t>
      </w:r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 xml:space="preserve">по</w:t>
      </w:r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 xml:space="preserve"> вопросам повестки дня Владимировой Е.М</w:t>
      </w:r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 xml:space="preserve">.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</w:r>
      <w:r>
        <w:rPr>
          <w:rFonts w:ascii="Times New Roman" w:hAnsi="Times New Roman"/>
          <w:bCs/>
          <w:color w:val="000000" w:themeColor="text1"/>
          <w:sz w:val="24"/>
          <w:szCs w:val="24"/>
        </w:rPr>
      </w:r>
    </w:p>
    <w:p>
      <w:pPr>
        <w:pStyle w:val="1123"/>
        <w:ind w:firstLine="708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 xml:space="preserve">Решили: </w:t>
      </w:r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 xml:space="preserve">поручить подсче</w:t>
      </w:r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 xml:space="preserve">т</w:t>
      </w:r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 xml:space="preserve">голосов при г</w:t>
      </w:r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 xml:space="preserve">олосовании Владимировой Е.М.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</w:r>
      <w:r>
        <w:rPr>
          <w:rFonts w:ascii="Times New Roman" w:hAnsi="Times New Roman"/>
          <w:bCs/>
          <w:color w:val="000000" w:themeColor="text1"/>
          <w:sz w:val="24"/>
          <w:szCs w:val="24"/>
        </w:rPr>
      </w:r>
    </w:p>
    <w:p>
      <w:pPr>
        <w:pStyle w:val="1123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Го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ло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совали: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«за» -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5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голосов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«проти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в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»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- нет, «возд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ержа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лся»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-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нет.</w:t>
      </w:r>
      <w:r>
        <w:rPr>
          <w:rFonts w:ascii="Times New Roman" w:hAnsi="Times New Roman"/>
          <w:color w:val="000000" w:themeColor="text1"/>
          <w:sz w:val="24"/>
          <w:szCs w:val="24"/>
        </w:rPr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pStyle w:val="1117"/>
        <w:ind w:firstLine="708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Решение принято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един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оглас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но.</w:t>
      </w:r>
      <w:r>
        <w:rPr>
          <w:rFonts w:ascii="Times New Roman" w:hAnsi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/>
          <w:b/>
          <w:color w:val="000000" w:themeColor="text1"/>
          <w:sz w:val="24"/>
          <w:szCs w:val="24"/>
        </w:rPr>
      </w:r>
    </w:p>
    <w:p>
      <w:pPr>
        <w:ind w:firstLine="708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/>
          <w:b/>
          <w:color w:val="000000" w:themeColor="text1"/>
          <w:sz w:val="24"/>
          <w:szCs w:val="24"/>
          <w:highlight w:val="none"/>
        </w:rPr>
      </w:r>
    </w:p>
    <w:p>
      <w:pPr>
        <w:pStyle w:val="1117"/>
        <w:ind w:firstLine="708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О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п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о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в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е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стке з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аседания правления.</w:t>
      </w:r>
      <w:r>
        <w:rPr>
          <w:rFonts w:ascii="Times New Roman" w:hAnsi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1117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Сл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уш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али: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Председ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ательств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ующего, который пре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дложил утв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ердить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сл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е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д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ующую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повестку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дня пра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в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ления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:</w:t>
      </w:r>
      <w:r>
        <w:rPr>
          <w:rFonts w:ascii="Times New Roman" w:hAnsi="Times New Roman"/>
          <w:color w:val="000000" w:themeColor="text1"/>
          <w:sz w:val="24"/>
          <w:szCs w:val="24"/>
        </w:rPr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pStyle w:val="1117"/>
        <w:contextualSpacing w:val="0"/>
        <w:jc w:val="center"/>
        <w:spacing w:before="0" w:after="57" w:line="283" w:lineRule="atLeast"/>
        <w:rPr>
          <w:rFonts w:ascii="Times New Roman" w:hAnsi="Times New Roman" w:eastAsia="Calibri"/>
          <w:b w:val="0"/>
          <w:bCs w:val="0"/>
          <w:color w:val="000000" w:themeColor="text1"/>
          <w:sz w:val="24"/>
          <w:szCs w:val="24"/>
          <w:u w:val="single"/>
        </w:rPr>
        <w:suppressLineNumbers w:val="0"/>
      </w:pPr>
      <w:r>
        <w:rPr>
          <w:rFonts w:ascii="Times New Roman" w:hAnsi="Times New Roman" w:eastAsia="Calibri"/>
          <w:b w:val="0"/>
          <w:bCs w:val="0"/>
          <w:color w:val="000000" w:themeColor="text1"/>
          <w:sz w:val="24"/>
          <w:szCs w:val="24"/>
          <w:u w:val="single"/>
          <w:lang w:val="ru-RU" w:eastAsia="ru-RU" w:bidi="ar-SA"/>
        </w:rPr>
        <w:t xml:space="preserve">Повестка дня Правления</w:t>
      </w:r>
      <w:r>
        <w:rPr>
          <w:rFonts w:ascii="Times New Roman" w:hAnsi="Times New Roman" w:eastAsia="Calibri"/>
          <w:b w:val="0"/>
          <w:bCs w:val="0"/>
          <w:color w:val="000000" w:themeColor="text1"/>
          <w:sz w:val="24"/>
          <w:szCs w:val="24"/>
          <w:highlight w:val="none"/>
          <w:u w:val="single"/>
        </w:rPr>
      </w:r>
    </w:p>
    <w:p>
      <w:pPr>
        <w:contextualSpacing w:val="0"/>
        <w:ind w:left="0" w:firstLine="708"/>
        <w:jc w:val="both"/>
        <w:spacing w:before="0" w:after="0" w:line="276" w:lineRule="auto"/>
        <w:rPr>
          <w:rFonts w:ascii="Times New Roman" w:hAnsi="Times New Roman" w:cs="Times New Roman"/>
          <w:b w:val="0"/>
          <w:bCs w:val="0"/>
          <w:i/>
          <w:iCs/>
          <w:color w:val="000000" w:themeColor="text1"/>
          <w:spacing w:val="2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1. Об участии в Окружной конференции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зарегистрированных на территории Центрального федерального округа, которая состоится 07 октября 2026 года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в г. Москве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  <w:u w:val="none"/>
          <w:lang w:val="ru-RU" w:eastAsia="ru-RU" w:bidi="ar-SA"/>
        </w:rPr>
        <w:t xml:space="preserve">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u w:val="none"/>
          <w:lang w:val="ru-RU" w:eastAsia="ru-RU" w:bidi="ar-SA"/>
        </w:rPr>
        <w:t xml:space="preserve">(</w:t>
      </w:r>
      <w:r>
        <w:rPr>
          <w:rFonts w:ascii="Times New Roman" w:hAnsi="Times New Roman" w:eastAsia="Times New Roman" w:cs="Times New Roman"/>
          <w:b w:val="0"/>
          <w:bCs w:val="0"/>
          <w:i/>
          <w:spacing w:val="2"/>
          <w:sz w:val="24"/>
          <w:szCs w:val="24"/>
          <w:lang w:eastAsia="en-US" w:bidi="en-US"/>
        </w:rPr>
        <w:t xml:space="preserve">докладчик Демидов С.Г.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u w:val="none"/>
          <w:lang w:val="ru-RU" w:eastAsia="ru-RU" w:bidi="ar-SA"/>
        </w:rPr>
        <w:t xml:space="preserve">).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pacing w:val="2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pacing w:val="2"/>
          <w:sz w:val="24"/>
          <w:szCs w:val="24"/>
          <w:highlight w:val="none"/>
        </w:rPr>
      </w:r>
    </w:p>
    <w:p>
      <w:pPr>
        <w:contextualSpacing w:val="0"/>
        <w:ind w:left="0" w:right="0" w:firstLine="0"/>
        <w:jc w:val="both"/>
        <w:spacing w:before="0" w:after="57" w:line="283" w:lineRule="atLeast"/>
        <w:rPr>
          <w:rFonts w:ascii="Times New Roman" w:hAnsi="Times New Roman" w:eastAsia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ab/>
        <w:t xml:space="preserve">2.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 ходе работ по внесению дополнительных сведений в Единый реестр о членах саморегулируемых организаций </w:t>
      </w:r>
      <w:r>
        <w:rPr>
          <w:rFonts w:ascii="Times New Roman" w:hAnsi="Times New Roman" w:eastAsia="Times New Roman" w:cs="Times New Roman"/>
          <w:color w:val="000000" w:themeColor="text1"/>
          <w:sz w:val="24"/>
        </w:rPr>
        <w:t xml:space="preserve"> в области инженерных изысканий, архитектурно-строительного проектирования, строительства, реконструкции, капитального ремонта, сноса об</w:t>
      </w:r>
      <w:r>
        <w:rPr>
          <w:rFonts w:ascii="Times New Roman" w:hAnsi="Times New Roman" w:eastAsia="Times New Roman" w:cs="Times New Roman"/>
          <w:color w:val="000000" w:themeColor="text1"/>
          <w:sz w:val="24"/>
        </w:rPr>
        <w:t xml:space="preserve">ъектов капитального строительст</w:t>
      </w:r>
      <w:r>
        <w:rPr>
          <w:rFonts w:ascii="Times New Roman" w:hAnsi="Times New Roman" w:eastAsia="Times New Roman" w:cs="Times New Roman"/>
          <w:color w:val="000000" w:themeColor="text1"/>
          <w:sz w:val="24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4"/>
        </w:rPr>
        <w:t xml:space="preserve">а и их обязательствах в части сведений по договорам членов Ассоциации и их специалистам по организации проектирования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  <w:u w:val="none"/>
          <w:lang w:val="ru-RU" w:eastAsia="ru-RU" w:bidi="ar-SA"/>
        </w:rPr>
        <w:t xml:space="preserve">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u w:val="none"/>
          <w:lang w:val="ru-RU" w:eastAsia="ru-RU" w:bidi="ar-SA"/>
        </w:rPr>
        <w:t xml:space="preserve">(</w:t>
      </w:r>
      <w:r>
        <w:rPr>
          <w:rFonts w:ascii="Times New Roman" w:hAnsi="Times New Roman" w:eastAsia="Times New Roman" w:cs="Times New Roman"/>
          <w:b w:val="0"/>
          <w:bCs w:val="0"/>
          <w:i/>
          <w:spacing w:val="2"/>
          <w:sz w:val="24"/>
          <w:szCs w:val="24"/>
          <w:lang w:eastAsia="en-US" w:bidi="en-US"/>
        </w:rPr>
        <w:t xml:space="preserve">докладчик Демидов А.Г.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u w:val="none"/>
          <w:lang w:val="ru-RU" w:eastAsia="ru-RU" w:bidi="ar-SA"/>
        </w:rPr>
        <w:t xml:space="preserve">).</w:t>
      </w:r>
      <w:r/>
      <w:r>
        <w:rPr>
          <w:rFonts w:ascii="Times New Roman" w:hAnsi="Times New Roman" w:eastAsia="Times New Roman" w:cs="Times New Roman"/>
          <w:color w:val="000000" w:themeColor="text1"/>
          <w:sz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</w:rPr>
        <w:t xml:space="preserve"> </w:t>
      </w:r>
      <w:r/>
      <w:r>
        <w:rPr>
          <w:rFonts w:ascii="Times New Roman" w:hAnsi="Times New Roman" w:eastAsia="Times New Roman" w:cs="Times New Roman"/>
          <w:sz w:val="24"/>
          <w:szCs w:val="24"/>
        </w:rPr>
      </w:r>
      <w:r/>
      <w:r>
        <w:rPr>
          <w:rFonts w:ascii="Times New Roman" w:hAnsi="Times New Roman" w:eastAsia="Times New Roman" w:cs="Times New Roman"/>
          <w:b w:val="0"/>
          <w:bCs/>
          <w:i/>
          <w:color w:val="000000" w:themeColor="text1"/>
          <w:spacing w:val="2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/>
          <w:i/>
          <w:color w:val="000000" w:themeColor="text1"/>
          <w:spacing w:val="2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8"/>
        <w:jc w:val="both"/>
        <w:spacing w:line="240" w:lineRule="atLeas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eastAsia="en-US"/>
        </w:rPr>
        <w:t xml:space="preserve">По первому  вопросу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eastAsia="en-US"/>
        </w:rPr>
        <w:t xml:space="preserve">повестки слушали: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eastAsia="en-US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eastAsia="en-US"/>
        </w:rPr>
      </w:r>
    </w:p>
    <w:p>
      <w:pPr>
        <w:pStyle w:val="1117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000000" w:themeColor="text1"/>
          <w:sz w:val="24"/>
          <w:szCs w:val="24"/>
          <w:lang w:eastAsia="en-US"/>
        </w:rPr>
        <w:t xml:space="preserve">Демидова С.Г. </w:t>
      </w:r>
      <w:r>
        <w:rPr>
          <w:rFonts w:ascii="Times New Roman" w:hAnsi="Times New Roman"/>
          <w:b/>
          <w:color w:val="000000" w:themeColor="text1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b w:val="0"/>
          <w:bCs w:val="0"/>
          <w:color w:val="000000" w:themeColor="text1"/>
          <w:sz w:val="24"/>
          <w:szCs w:val="24"/>
          <w:lang w:eastAsia="en-US"/>
        </w:rPr>
        <w:t xml:space="preserve">,</w:t>
      </w:r>
      <w:r>
        <w:rPr>
          <w:rFonts w:ascii="Times New Roman" w:hAnsi="Times New Roman"/>
          <w:b w:val="0"/>
          <w:bCs w:val="0"/>
          <w:color w:val="000000" w:themeColor="text1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который доложил присутствующим, что в г. Москве 07 октября</w:t>
      </w:r>
      <w:r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 2026 года</w:t>
      </w:r>
      <w:r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 будет проводиться 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en-US" w:bidi="en-US"/>
        </w:rPr>
        <w:t xml:space="preserve">Окружная ко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en-US" w:bidi="en-US"/>
        </w:rPr>
        <w:t xml:space="preserve">нференции СРО, осно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en-US" w:bidi="en-US"/>
        </w:rPr>
        <w:t xml:space="preserve">ванных на членстве лиц, выполняющих инженерные изыскания и осуществляющих подготовку проектной документации, зарегистрированных на территории ЦФО</w:t>
      </w:r>
      <w:r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.</w:t>
      </w:r>
      <w:r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 Повестка дня конференции оговорена и соответствующее приглашение на участие в конференции и получено.</w:t>
      </w:r>
      <w:r>
        <w:rPr>
          <w:rFonts w:ascii="Times New Roman" w:hAnsi="Times New Roman"/>
          <w:color w:val="000000" w:themeColor="text1"/>
          <w:sz w:val="24"/>
          <w:szCs w:val="24"/>
        </w:rPr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pStyle w:val="1117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eastAsia="en-US"/>
        </w:rPr>
        <w:t xml:space="preserve">Решили:</w:t>
      </w:r>
      <w:r>
        <w:rPr>
          <w:rFonts w:ascii="Times New Roman" w:hAnsi="Times New Roman"/>
          <w:color w:val="000000" w:themeColor="text1"/>
          <w:sz w:val="24"/>
          <w:szCs w:val="24"/>
          <w:lang w:eastAsia="en-US"/>
        </w:rPr>
      </w:r>
      <w:r>
        <w:rPr>
          <w:rFonts w:ascii="Times New Roman" w:hAnsi="Times New Roman"/>
          <w:b/>
          <w:color w:val="000000" w:themeColor="text1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1. Принять участие в ра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боте Окружной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конференции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саморегулируемых организаций, основанных на членстве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лиц, выпо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лняющих инженерные изыскания, и саморегулируемых организаций, основанных на членстве лиц, осуществляющих подготовку проектной документации, зарегистрированных на территории Центрального федерального округа, которая состоится 07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октября 2026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года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в г. Москве.</w:t>
      </w:r>
      <w:r>
        <w:rPr>
          <w:rFonts w:ascii="Times New Roman" w:hAnsi="Times New Roman"/>
          <w:b/>
          <w:color w:val="000000" w:themeColor="text1"/>
          <w:sz w:val="24"/>
          <w:szCs w:val="24"/>
        </w:rPr>
      </w:r>
      <w:r/>
    </w:p>
    <w:p>
      <w:pPr>
        <w:pStyle w:val="1117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2. Утвердить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в качестве деле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гат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н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а конференцию </w:t>
      </w:r>
      <w:r>
        <w:rPr>
          <w:rFonts w:ascii="Times New Roman" w:hAnsi="Times New Roman"/>
          <w:bCs/>
          <w:color w:val="auto"/>
          <w:sz w:val="24"/>
          <w:szCs w:val="24"/>
          <w:lang w:eastAsia="en-US"/>
        </w:rPr>
      </w:r>
      <w:r>
        <w:rPr>
          <w:rFonts w:ascii="Times New Roman" w:hAnsi="Times New Roman"/>
          <w:bCs/>
          <w:color w:val="auto"/>
          <w:sz w:val="24"/>
          <w:szCs w:val="24"/>
          <w:lang w:eastAsia="en-US"/>
        </w:rPr>
        <w:t xml:space="preserve">Владимирову Елену Михайловну</w:t>
      </w:r>
      <w:r>
        <w:rPr>
          <w:rFonts w:ascii="Times New Roman" w:hAnsi="Times New Roman"/>
          <w:bCs/>
          <w:color w:val="auto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bCs/>
          <w:color w:val="auto"/>
          <w:sz w:val="24"/>
          <w:szCs w:val="24"/>
          <w:lang w:eastAsia="en-US"/>
        </w:rPr>
        <w:t xml:space="preserve">–</w:t>
      </w:r>
      <w:r>
        <w:rPr>
          <w:rFonts w:ascii="Times New Roman" w:hAnsi="Times New Roman"/>
          <w:bCs/>
          <w:color w:val="auto"/>
          <w:sz w:val="24"/>
          <w:szCs w:val="24"/>
          <w:lang w:eastAsia="en-US"/>
        </w:rPr>
        <w:t xml:space="preserve"> главного специалиста-эксперта</w:t>
      </w:r>
      <w:r>
        <w:rPr>
          <w:rFonts w:ascii="Times New Roman" w:hAnsi="Times New Roman"/>
          <w:bCs/>
          <w:color w:val="auto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bCs/>
          <w:color w:val="auto"/>
          <w:sz w:val="24"/>
          <w:szCs w:val="24"/>
          <w:lang w:eastAsia="en-US"/>
        </w:rPr>
        <w:t xml:space="preserve">ассоциации </w:t>
      </w:r>
      <w:r>
        <w:rPr>
          <w:rFonts w:ascii="Times New Roman" w:hAnsi="Times New Roman"/>
          <w:bCs/>
          <w:color w:val="auto"/>
          <w:sz w:val="24"/>
          <w:szCs w:val="24"/>
          <w:lang w:eastAsia="en-US"/>
        </w:rPr>
        <w:t xml:space="preserve">Саморе</w:t>
      </w:r>
      <w:r>
        <w:rPr>
          <w:rFonts w:ascii="Times New Roman" w:hAnsi="Times New Roman"/>
          <w:bCs/>
          <w:color w:val="auto"/>
          <w:sz w:val="24"/>
          <w:szCs w:val="24"/>
          <w:lang w:eastAsia="en-US"/>
        </w:rPr>
        <w:t xml:space="preserve">гулируемая </w:t>
      </w:r>
      <w:r>
        <w:rPr>
          <w:rFonts w:ascii="Times New Roman" w:hAnsi="Times New Roman"/>
          <w:bCs/>
          <w:color w:val="auto"/>
          <w:sz w:val="24"/>
          <w:szCs w:val="24"/>
          <w:lang w:eastAsia="en-US"/>
        </w:rPr>
        <w:t xml:space="preserve">организ</w:t>
      </w:r>
      <w:r>
        <w:rPr>
          <w:rFonts w:ascii="Times New Roman" w:hAnsi="Times New Roman"/>
          <w:bCs/>
          <w:color w:val="auto"/>
          <w:sz w:val="24"/>
          <w:szCs w:val="24"/>
          <w:lang w:eastAsia="en-US"/>
        </w:rPr>
        <w:t xml:space="preserve">ация </w:t>
      </w:r>
      <w:r>
        <w:rPr>
          <w:rFonts w:ascii="Times New Roman" w:hAnsi="Times New Roman"/>
          <w:bCs/>
          <w:color w:val="auto"/>
          <w:sz w:val="24"/>
          <w:szCs w:val="24"/>
          <w:lang w:eastAsia="en-US"/>
        </w:rPr>
        <w:t xml:space="preserve">«</w:t>
      </w:r>
      <w:r>
        <w:rPr>
          <w:rStyle w:val="1154"/>
          <w:rFonts w:ascii="Times New Roman" w:hAnsi="Times New Roman"/>
          <w:color w:val="auto"/>
          <w:sz w:val="24"/>
          <w:szCs w:val="24"/>
        </w:rPr>
        <w:t xml:space="preserve">Тверское объединение</w:t>
      </w:r>
      <w:r>
        <w:rPr>
          <w:rStyle w:val="1154"/>
          <w:rFonts w:ascii="Times New Roman" w:hAnsi="Times New Roman"/>
          <w:color w:val="auto"/>
          <w:sz w:val="24"/>
          <w:szCs w:val="24"/>
        </w:rPr>
        <w:t xml:space="preserve"> проек</w:t>
      </w:r>
      <w:r>
        <w:rPr>
          <w:rStyle w:val="1154"/>
          <w:rFonts w:ascii="Times New Roman" w:hAnsi="Times New Roman"/>
          <w:color w:val="auto"/>
          <w:sz w:val="24"/>
          <w:szCs w:val="24"/>
        </w:rPr>
        <w:t xml:space="preserve">тировщ</w:t>
      </w:r>
      <w:r>
        <w:rPr>
          <w:rStyle w:val="1154"/>
          <w:rFonts w:ascii="Times New Roman" w:hAnsi="Times New Roman"/>
          <w:color w:val="auto"/>
          <w:sz w:val="24"/>
          <w:szCs w:val="24"/>
        </w:rPr>
        <w:t xml:space="preserve">иков</w:t>
      </w:r>
      <w:r>
        <w:rPr>
          <w:rFonts w:ascii="Times New Roman" w:hAnsi="Times New Roman"/>
          <w:bCs/>
          <w:color w:val="auto"/>
          <w:sz w:val="24"/>
          <w:szCs w:val="24"/>
          <w:lang w:eastAsia="en-US"/>
        </w:rPr>
        <w:t xml:space="preserve">».</w:t>
      </w:r>
      <w:r>
        <w:rPr>
          <w:rStyle w:val="1123"/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</w:r>
      <w:r>
        <w:rPr>
          <w:rFonts w:ascii="Times New Roman" w:hAnsi="Times New Roman"/>
          <w:b/>
          <w:color w:val="000000" w:themeColor="text1"/>
          <w:sz w:val="24"/>
          <w:szCs w:val="24"/>
        </w:rPr>
      </w:r>
    </w:p>
    <w:p>
      <w:pPr>
        <w:pStyle w:val="1117"/>
        <w:ind w:left="14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3. На</w:t>
      </w:r>
      <w:r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делить </w:t>
      </w:r>
      <w:r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 Владимирову Елену Михайловну</w:t>
      </w:r>
      <w:r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полномочиями п</w:t>
      </w:r>
      <w:r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р</w:t>
      </w:r>
      <w:r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едставлять ассоциацию «СРО «ТОП» и</w:t>
      </w:r>
      <w:r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голосовать от имени Ассоциации по всем вопросам, рассматриваемым на конференции</w:t>
      </w:r>
      <w:r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.</w:t>
      </w:r>
      <w:r>
        <w:rPr>
          <w:rFonts w:ascii="Times New Roman" w:hAnsi="Times New Roman"/>
          <w:color w:val="000000" w:themeColor="text1"/>
          <w:sz w:val="24"/>
          <w:szCs w:val="24"/>
        </w:rPr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pStyle w:val="1117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Голосовали: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«за»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- 5 голосов,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«пр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отив» - нет, «воздержался» - нет.</w:t>
      </w:r>
      <w:r>
        <w:rPr>
          <w:rFonts w:ascii="Times New Roman" w:hAnsi="Times New Roman"/>
          <w:color w:val="000000" w:themeColor="text1"/>
          <w:sz w:val="24"/>
          <w:szCs w:val="24"/>
        </w:rPr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pStyle w:val="1117"/>
        <w:ind w:firstLine="708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Решение принято единогласно.</w:t>
      </w:r>
      <w:r>
        <w:rPr>
          <w:rFonts w:ascii="Times New Roman" w:hAnsi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/>
          <w:b/>
          <w:color w:val="000000" w:themeColor="text1"/>
          <w:sz w:val="24"/>
          <w:szCs w:val="24"/>
        </w:rPr>
      </w:r>
    </w:p>
    <w:p>
      <w:pPr>
        <w:contextualSpacing w:val="0"/>
        <w:ind w:left="0" w:firstLine="0"/>
        <w:jc w:val="both"/>
        <w:spacing w:before="0" w:after="0" w:line="360" w:lineRule="auto"/>
        <w:rPr>
          <w:rFonts w:ascii="Times New Roman" w:hAnsi="Times New Roman" w:cs="Times New Roman"/>
          <w:b w:val="0"/>
          <w:bCs w:val="0"/>
          <w:i w:val="0"/>
          <w:color w:val="000000" w:themeColor="text1"/>
          <w:spacing w:val="2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pacing w:val="2"/>
          <w:sz w:val="24"/>
          <w:szCs w:val="24"/>
          <w:highlight w:val="none"/>
          <w:lang w:eastAsia="en-US" w:bidi="en-US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color w:val="000000" w:themeColor="text1"/>
          <w:spacing w:val="2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pacing w:val="2"/>
          <w:sz w:val="24"/>
          <w:szCs w:val="24"/>
          <w:highlight w:val="none"/>
        </w:rPr>
      </w:r>
    </w:p>
    <w:p>
      <w:pPr>
        <w:pStyle w:val="1117"/>
        <w:ind w:firstLine="708"/>
        <w:jc w:val="both"/>
        <w:rPr>
          <w:rFonts w:ascii="Times New Roman" w:hAnsi="Times New Roman" w:cs="Times New Roman"/>
          <w:b/>
          <w:bCs/>
          <w:i w:val="0"/>
          <w:color w:val="000000" w:themeColor="text1"/>
          <w:spacing w:val="2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По второму вопросу 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пов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естки дня слушали: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bCs/>
          <w:i w:val="0"/>
          <w:color w:val="000000" w:themeColor="text1"/>
          <w:spacing w:val="2"/>
          <w:sz w:val="24"/>
          <w:szCs w:val="24"/>
          <w:highlight w:val="none"/>
        </w:rPr>
      </w:r>
    </w:p>
    <w:p>
      <w:pPr>
        <w:pStyle w:val="1117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Демидова А.Г.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</w:rPr>
        <w:t xml:space="preserve"> которы</w:t>
      </w:r>
      <w:r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</w:rPr>
        <w:t xml:space="preserve">проинформировал присутствующих о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ходе работ по внесению дополнительных сведений в Единый реестр о членах саморегулируемых организаций </w:t>
      </w:r>
      <w:r>
        <w:rPr>
          <w:rFonts w:ascii="Times New Roman" w:hAnsi="Times New Roman" w:eastAsia="Times New Roman" w:cs="Times New Roman"/>
          <w:color w:val="000000" w:themeColor="text1"/>
          <w:sz w:val="24"/>
        </w:rPr>
        <w:t xml:space="preserve"> в области инженерных изысканий, архитектурно-строительного проектирования, строительства, реконструкции, капитального ремонта, сноса об</w:t>
      </w:r>
      <w:r>
        <w:rPr>
          <w:rFonts w:ascii="Times New Roman" w:hAnsi="Times New Roman" w:eastAsia="Times New Roman" w:cs="Times New Roman"/>
          <w:color w:val="000000" w:themeColor="text1"/>
          <w:sz w:val="24"/>
        </w:rPr>
        <w:t xml:space="preserve">ъектов капитального строительст</w:t>
      </w:r>
      <w:r>
        <w:rPr>
          <w:rFonts w:ascii="Times New Roman" w:hAnsi="Times New Roman" w:eastAsia="Times New Roman" w:cs="Times New Roman"/>
          <w:color w:val="000000" w:themeColor="text1"/>
          <w:sz w:val="24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4"/>
        </w:rPr>
        <w:t xml:space="preserve">а и их обязательствах в части сведений по договорам членов Ассоциации и их специалистам по организации проектирования. </w:t>
      </w:r>
      <w:r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1117"/>
        <w:ind w:firstLine="708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Решили: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принять к сведению информацию Демидова А.Г.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pStyle w:val="1117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Голосо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вали: «</w:t>
      </w:r>
      <w:r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</w:rPr>
        <w:t xml:space="preserve">за» -</w:t>
      </w:r>
      <w:r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</w:rPr>
        <w:t xml:space="preserve"> 5</w:t>
      </w:r>
      <w:r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</w:rPr>
        <w:t xml:space="preserve"> голосов</w:t>
      </w:r>
      <w:r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</w:rPr>
        <w:t xml:space="preserve">, «против» - н</w:t>
      </w:r>
      <w:r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</w:rPr>
        <w:t xml:space="preserve">ет, «воздерж</w:t>
      </w:r>
      <w:r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</w:rPr>
        <w:t xml:space="preserve">ался» </w:t>
      </w:r>
      <w:r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</w:rPr>
        <w:t xml:space="preserve">- нет.</w:t>
      </w:r>
      <w:r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</w:r>
    </w:p>
    <w:p>
      <w:pPr>
        <w:pStyle w:val="1117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</w:rPr>
        <w:t xml:space="preserve">Решение принято единогласно.</w:t>
      </w:r>
      <w:r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pacing w:val="2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pacing w:val="2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0000" w:themeColor="text1"/>
          <w:spacing w:val="2"/>
          <w:sz w:val="24"/>
          <w:szCs w:val="24"/>
        </w:rPr>
      </w:r>
    </w:p>
    <w:p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lang w:eastAsia="en-US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</w:p>
    <w:p>
      <w:pPr>
        <w:ind w:firstLine="0"/>
        <w:jc w:val="both"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/>
          <w:iCs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2782570</wp:posOffset>
                </wp:positionH>
                <wp:positionV relativeFrom="paragraph">
                  <wp:posOffset>48658</wp:posOffset>
                </wp:positionV>
                <wp:extent cx="1586230" cy="1174204"/>
                <wp:effectExtent l="6350" t="6350" r="6350" b="6350"/>
                <wp:wrapNone/>
                <wp:docPr id="1" name="_x0000_s205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902569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rot="0" flipH="0" flipV="0">
                          <a:off x="0" y="0"/>
                          <a:ext cx="1586226" cy="11742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524288;o:allowoverlap:true;o:allowincell:true;mso-position-horizontal-relative:text;margin-left:219.10pt;mso-position-horizontal:absolute;mso-position-vertical-relative:text;margin-top:3.83pt;mso-position-vertical:absolute;width:124.90pt;height:92.46pt;mso-wrap-distance-left:9.00pt;mso-wrap-distance-top:0.00pt;mso-wrap-distance-right:9.00pt;mso-wrap-distance-bottom:0.00pt;rotation:0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Cs/>
          <w:i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r>
    </w:p>
    <w:p>
      <w:pPr>
        <w:pStyle w:val="1123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1117"/>
        <w:ind w:left="0" w:firstLine="0"/>
        <w:jc w:val="both"/>
        <w:spacing w:after="0" w:line="240" w:lineRule="auto"/>
        <w:rPr>
          <w:rFonts w:ascii="Times New Roman" w:hAnsi="Times New Roman" w:cs="Times New Roman"/>
          <w:b w:val="0"/>
          <w:bCs w:val="0"/>
          <w:iCs/>
          <w:color w:val="000000" w:themeColor="text1"/>
          <w:spacing w:val="2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iCs/>
          <w:color w:val="000000" w:themeColor="text1"/>
          <w:spacing w:val="2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iCs/>
          <w:color w:val="000000" w:themeColor="text1"/>
          <w:spacing w:val="2"/>
          <w:sz w:val="24"/>
          <w:szCs w:val="24"/>
        </w:rPr>
      </w:r>
    </w:p>
    <w:p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Вице-п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рези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ден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социации «СРО «ТОП»</w:t>
        <w:tab/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ab/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ab/>
        <w:tab/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А.Ю.Барковский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2682557</wp:posOffset>
                </wp:positionH>
                <wp:positionV relativeFrom="paragraph">
                  <wp:posOffset>97369</wp:posOffset>
                </wp:positionV>
                <wp:extent cx="1247775" cy="704850"/>
                <wp:effectExtent l="0" t="0" r="0" b="0"/>
                <wp:wrapNone/>
                <wp:docPr id="2" name="_x0000_s205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197267" name="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 rot="0" flipH="0" flipV="0">
                          <a:off x="0" y="0"/>
                          <a:ext cx="1247774" cy="7048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251658241;o:allowoverlap:true;o:allowincell:true;mso-position-horizontal-relative:text;margin-left:211.22pt;mso-position-horizontal:absolute;mso-position-vertical-relative:text;margin-top:7.67pt;mso-position-vertical:absolute;width:98.25pt;height:55.50pt;mso-wrap-distance-left:9.00pt;mso-wrap-distance-top:0.00pt;mso-wrap-distance-right:9.00pt;mso-wrap-distance-bottom:0.00pt;rotation:0;" stroked="f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Секре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рь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 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равлен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ab/>
        <w:tab/>
        <w:tab/>
        <w:tab/>
        <w:tab/>
        <w:tab/>
        <w:tab/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Е.М. Владимирова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shd w:val="nil" w:color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sectPr>
      <w:footnotePr/>
      <w:endnotePr/>
      <w:type w:val="nextPage"/>
      <w:pgSz w:w="11910" w:h="16840" w:orient="portrait"/>
      <w:pgMar w:top="737" w:right="850" w:bottom="737" w:left="1701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TimesNewRomanPSMT">
    <w:panose1 w:val="02020603050405020304"/>
  </w:font>
  <w:font w:name="Courier New">
    <w:panose1 w:val="02070309020205020404"/>
  </w:font>
  <w:font w:name="Tahoma">
    <w:panose1 w:val="020B0604030504040204"/>
  </w:font>
  <w:font w:name="Cambria">
    <w:panose1 w:val="02040503050406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  <w:rPr>
        <w:rFonts w:ascii="Times New Roman" w:hAnsi="Times New Roman" w:eastAsia="Calibri" w:cs="Times New Roman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  <w:rPr>
        <w:i/>
        <w:strike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ascii="Calibri" w:hAnsi="Calibri"/>
        <w:b w:val="0"/>
        <w:sz w:val="22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53" w:hanging="360"/>
      </w:pPr>
      <w:rPr>
        <w:b w:val="0"/>
        <w:bCs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07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9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1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3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5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7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9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13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14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506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50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866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226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22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586" w:hanging="216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ascii="Times New Roman" w:hAnsi="Times New Roman" w:eastAsia="Calibri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ascii="Times New Roman" w:hAnsi="Times New Roman" w:eastAsia="Calibri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8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8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0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2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4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6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8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0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2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48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4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80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52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60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3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68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400" w:hanging="216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b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  <w:rPr>
        <w:rFonts w:ascii="Times New Roman" w:hAnsi="Times New Roman" w:eastAsia="Calibri" w:cs="Times New Roman"/>
        <w:strike w:val="0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  <w:rPr>
        <w:rFonts w:ascii="Times New Roman" w:hAnsi="Times New Roman" w:eastAsia="Calibri" w:cs="Times New Roman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353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4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353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73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93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13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33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953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73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93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13" w:hanging="360"/>
      </w:pPr>
      <w:rPr>
        <w:rFonts w:ascii="Wingdings" w:hAnsi="Wingdings"/>
      </w:rPr>
    </w:lvl>
  </w:abstractNum>
  <w:abstractNum w:abstractNumId="4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353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73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93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13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33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953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73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93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13" w:hanging="360"/>
      </w:pPr>
      <w:rPr>
        <w:rFonts w:ascii="Wingdings" w:hAnsi="Wingdings"/>
      </w:rPr>
    </w:lvl>
  </w:abstractNum>
  <w:abstractNum w:abstractNumId="4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325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45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65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85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05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925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45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65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85" w:hanging="360"/>
      </w:pPr>
      <w:rPr>
        <w:rFonts w:ascii="Wingdings" w:hAnsi="Wingdings"/>
      </w:r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  <w:rPr>
        <w:rFonts w:ascii="Times New Roman" w:hAnsi="Times New Roman" w:eastAsia="Calibri" w:cs="Times New Roman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  <w:rPr>
        <w:rFonts w:ascii="Times New Roman" w:hAnsi="Times New Roman" w:eastAsia="Calibri" w:cs="Times New Roman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  <w:rPr>
        <w:rFonts w:ascii="Times New Roman" w:hAnsi="Times New Roman" w:eastAsia="Calibri" w:cs="Times New Roman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5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  <w:rPr>
        <w:rFonts w:ascii="Times New Roman" w:hAnsi="Times New Roman" w:eastAsia="Calibri" w:cs="Times New Roman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6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  <w:rPr>
        <w:rFonts w:ascii="Times New Roman" w:hAnsi="Times New Roman" w:eastAsia="Calibri" w:cs="Times New Roman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6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6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7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12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84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6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28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0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72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44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6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885" w:hanging="180"/>
      </w:pPr>
    </w:lvl>
  </w:abstractNum>
  <w:abstractNum w:abstractNumId="7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47" w:hanging="48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78">
    <w:multiLevelType w:val="hybridMultilevel"/>
    <w:lvl w:ilvl="0">
      <w:start w:val="1"/>
      <w:numFmt w:val="bullet"/>
      <w:isLgl w:val="false"/>
      <w:suff w:val="tab"/>
      <w:lvlText w:val=""/>
      <w:lvlJc w:val="left"/>
      <w:pPr/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644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364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084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04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24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244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964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684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04" w:hanging="360"/>
      </w:pPr>
      <w:rPr>
        <w:rFonts w:ascii="Wingdings" w:hAnsi="Wingdings"/>
      </w:rPr>
    </w:lvl>
  </w:abstractNum>
  <w:abstractNum w:abstractNumId="8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732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1452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172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2892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3612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4332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052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5772" w:hanging="360"/>
      </w:pPr>
      <w:rPr>
        <w:rFonts w:hint="default" w:ascii="Wingdings" w:hAnsi="Wingdings" w:eastAsia="Wingdings" w:cs="Wingdings"/>
      </w:rPr>
    </w:lvl>
  </w:abstractNum>
  <w:abstractNum w:abstractNumId="8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731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1451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171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2891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3611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4331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051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5771" w:hanging="360"/>
      </w:pPr>
      <w:rPr>
        <w:rFonts w:hint="default" w:ascii="Wingdings" w:hAnsi="Wingdings" w:eastAsia="Wingdings" w:cs="Wingdings"/>
      </w:rPr>
    </w:lvl>
  </w:abstractNum>
  <w:abstractNum w:abstractNumId="8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8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8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8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  <w:rPr>
        <w:rFonts w:ascii="Times New Roman" w:hAnsi="Times New Roman" w:eastAsia="Calibri" w:cs="Times New Roman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8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9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0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0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353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1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353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73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93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13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33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953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73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93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13" w:hanging="360"/>
      </w:pPr>
      <w:rPr>
        <w:rFonts w:ascii="Wingdings" w:hAnsi="Wingdings"/>
      </w:rPr>
    </w:lvl>
  </w:abstractNum>
  <w:abstractNum w:abstractNumId="1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353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73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93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13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33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953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73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93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13" w:hanging="360"/>
      </w:pPr>
      <w:rPr>
        <w:rFonts w:ascii="Wingdings" w:hAnsi="Wingdings"/>
      </w:rPr>
    </w:lvl>
  </w:abstractNum>
  <w:abstractNum w:abstractNumId="1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325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45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65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85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05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925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45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65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85" w:hanging="360"/>
      </w:pPr>
      <w:rPr>
        <w:rFonts w:ascii="Wingdings" w:hAnsi="Wingdings"/>
      </w:rPr>
    </w:lvl>
  </w:abstractNum>
  <w:abstractNum w:abstractNumId="1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11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7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47" w:hanging="48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30">
    <w:multiLevelType w:val="hybridMultilevel"/>
    <w:lvl w:ilvl="0">
      <w:start w:val="1"/>
      <w:numFmt w:val="bullet"/>
      <w:isLgl w:val="false"/>
      <w:suff w:val="tab"/>
      <w:lvlText w:val=""/>
      <w:lvlJc w:val="left"/>
      <w:pPr/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644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364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084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04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24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244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964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684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04" w:hanging="360"/>
      </w:pPr>
      <w:rPr>
        <w:rFonts w:ascii="Wingdings" w:hAnsi="Wingdings"/>
      </w:rPr>
    </w:lvl>
  </w:abstractNum>
  <w:abstractNum w:abstractNumId="1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  <w:rPr>
        <w:rFonts w:ascii="Times New Roman" w:hAnsi="Times New Roman" w:eastAsia="Calibri" w:cs="Times New Roman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1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353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13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353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73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93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13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33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953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73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93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13" w:hanging="360"/>
      </w:pPr>
      <w:rPr>
        <w:rFonts w:ascii="Wingdings" w:hAnsi="Wingdings"/>
      </w:rPr>
    </w:lvl>
  </w:abstractNum>
  <w:abstractNum w:abstractNumId="13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353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73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93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13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33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953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73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93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13" w:hanging="360"/>
      </w:pPr>
      <w:rPr>
        <w:rFonts w:ascii="Wingdings" w:hAnsi="Wingdings"/>
      </w:rPr>
    </w:lvl>
  </w:abstractNum>
  <w:abstractNum w:abstractNumId="13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325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45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65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85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05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925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45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65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85" w:hanging="360"/>
      </w:pPr>
      <w:rPr>
        <w:rFonts w:ascii="Wingdings" w:hAnsi="Wingdings"/>
      </w:rPr>
    </w:lvl>
  </w:abstractNum>
  <w:abstractNum w:abstractNumId="1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1"/>
  </w:num>
  <w:num w:numId="5">
    <w:abstractNumId w:val="11"/>
  </w:num>
  <w:num w:numId="6">
    <w:abstractNumId w:val="29"/>
  </w:num>
  <w:num w:numId="7">
    <w:abstractNumId w:val="30"/>
  </w:num>
  <w:num w:numId="8">
    <w:abstractNumId w:val="19"/>
  </w:num>
  <w:num w:numId="9">
    <w:abstractNumId w:val="14"/>
  </w:num>
  <w:num w:numId="10">
    <w:abstractNumId w:val="17"/>
  </w:num>
  <w:num w:numId="11">
    <w:abstractNumId w:val="8"/>
  </w:num>
  <w:num w:numId="12">
    <w:abstractNumId w:val="20"/>
  </w:num>
  <w:num w:numId="13">
    <w:abstractNumId w:val="10"/>
  </w:num>
  <w:num w:numId="14">
    <w:abstractNumId w:val="21"/>
  </w:num>
  <w:num w:numId="15">
    <w:abstractNumId w:val="18"/>
  </w:num>
  <w:num w:numId="16">
    <w:abstractNumId w:val="26"/>
  </w:num>
  <w:num w:numId="17">
    <w:abstractNumId w:val="22"/>
  </w:num>
  <w:num w:numId="18">
    <w:abstractNumId w:val="25"/>
  </w:num>
  <w:num w:numId="19">
    <w:abstractNumId w:val="13"/>
  </w:num>
  <w:num w:numId="20">
    <w:abstractNumId w:val="28"/>
  </w:num>
  <w:num w:numId="21">
    <w:abstractNumId w:val="3"/>
  </w:num>
  <w:num w:numId="22">
    <w:abstractNumId w:val="12"/>
  </w:num>
  <w:num w:numId="23">
    <w:abstractNumId w:val="27"/>
  </w:num>
  <w:num w:numId="24">
    <w:abstractNumId w:val="24"/>
  </w:num>
  <w:num w:numId="25">
    <w:abstractNumId w:val="7"/>
  </w:num>
  <w:num w:numId="26">
    <w:abstractNumId w:val="15"/>
  </w:num>
  <w:num w:numId="27">
    <w:abstractNumId w:val="9"/>
  </w:num>
  <w:num w:numId="28">
    <w:abstractNumId w:val="16"/>
  </w:num>
  <w:num w:numId="29">
    <w:abstractNumId w:val="4"/>
  </w:num>
  <w:num w:numId="30">
    <w:abstractNumId w:val="6"/>
  </w:num>
  <w:num w:numId="31">
    <w:abstractNumId w:val="5"/>
  </w:num>
  <w:num w:numId="32">
    <w:abstractNumId w:val="2"/>
  </w:num>
  <w:num w:numId="33">
    <w:abstractNumId w:val="31"/>
  </w:num>
  <w:num w:numId="3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0"/>
  </w:num>
  <w:num w:numId="43">
    <w:abstractNumId w:val="41"/>
  </w:num>
  <w:num w:numId="44">
    <w:abstractNumId w:val="42"/>
  </w:num>
  <w:num w:numId="45">
    <w:abstractNumId w:val="43"/>
  </w:num>
  <w:num w:numId="46">
    <w:abstractNumId w:val="44"/>
  </w:num>
  <w:num w:numId="4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50"/>
  </w:num>
  <w:num w:numId="53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54"/>
  </w:num>
  <w:num w:numId="57">
    <w:abstractNumId w:val="55"/>
  </w:num>
  <w:num w:numId="58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61"/>
  </w:num>
  <w:num w:numId="64">
    <w:abstractNumId w:val="62"/>
  </w:num>
  <w:num w:numId="65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67"/>
  </w:num>
  <w:num w:numId="70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69"/>
  </w:num>
  <w:num w:numId="72">
    <w:abstractNumId w:val="70"/>
  </w:num>
  <w:num w:numId="73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73"/>
  </w:num>
  <w:num w:numId="76">
    <w:abstractNumId w:val="74"/>
  </w:num>
  <w:num w:numId="77">
    <w:abstractNumId w:val="75"/>
  </w:num>
  <w:num w:numId="78">
    <w:abstractNumId w:val="76"/>
  </w:num>
  <w:num w:numId="79">
    <w:abstractNumId w:val="77"/>
  </w:num>
  <w:num w:numId="80">
    <w:abstractNumId w:val="78"/>
  </w:num>
  <w:num w:numId="81">
    <w:abstractNumId w:val="79"/>
  </w:num>
  <w:num w:numId="82">
    <w:abstractNumId w:val="80"/>
  </w:num>
  <w:num w:numId="83">
    <w:abstractNumId w:val="81"/>
  </w:num>
  <w:num w:numId="84">
    <w:abstractNumId w:val="82"/>
  </w:num>
  <w:num w:numId="85">
    <w:abstractNumId w:val="83"/>
  </w:num>
  <w:num w:numId="86">
    <w:abstractNumId w:val="84"/>
  </w:num>
  <w:num w:numId="87">
    <w:abstractNumId w:val="85"/>
  </w:num>
  <w:num w:numId="88">
    <w:abstractNumId w:val="86"/>
  </w:num>
  <w:num w:numId="89">
    <w:abstractNumId w:val="87"/>
  </w:num>
  <w:num w:numId="90">
    <w:abstractNumId w:val="88"/>
  </w:num>
  <w:num w:numId="91">
    <w:abstractNumId w:val="89"/>
  </w:num>
  <w:num w:numId="92">
    <w:abstractNumId w:val="90"/>
  </w:num>
  <w:num w:numId="93">
    <w:abstractNumId w:val="91"/>
  </w:num>
  <w:num w:numId="94">
    <w:abstractNumId w:val="92"/>
  </w:num>
  <w:num w:numId="95">
    <w:abstractNumId w:val="93"/>
  </w:num>
  <w:num w:numId="96">
    <w:abstractNumId w:val="9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9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9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9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10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1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>
    <w:abstractNumId w:val="102"/>
  </w:num>
  <w:num w:numId="105">
    <w:abstractNumId w:val="103"/>
  </w:num>
  <w:num w:numId="106">
    <w:abstractNumId w:val="1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10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10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10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10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10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10"/>
  </w:num>
  <w:num w:numId="113">
    <w:abstractNumId w:val="111"/>
  </w:num>
  <w:num w:numId="114">
    <w:abstractNumId w:val="112"/>
  </w:num>
  <w:num w:numId="115">
    <w:abstractNumId w:val="113"/>
  </w:num>
  <w:num w:numId="116">
    <w:abstractNumId w:val="114"/>
  </w:num>
  <w:num w:numId="117">
    <w:abstractNumId w:val="115"/>
  </w:num>
  <w:num w:numId="118">
    <w:abstractNumId w:val="1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>
    <w:abstractNumId w:val="117"/>
  </w:num>
  <w:num w:numId="120">
    <w:abstractNumId w:val="118"/>
  </w:num>
  <w:num w:numId="121">
    <w:abstractNumId w:val="1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1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1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>
    <w:abstractNumId w:val="1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>
    <w:abstractNumId w:val="1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25"/>
  </w:num>
  <w:num w:numId="128">
    <w:abstractNumId w:val="126"/>
  </w:num>
  <w:num w:numId="129">
    <w:abstractNumId w:val="1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128"/>
  </w:num>
  <w:num w:numId="131">
    <w:abstractNumId w:val="129"/>
  </w:num>
  <w:num w:numId="132">
    <w:abstractNumId w:val="130"/>
  </w:num>
  <w:num w:numId="133">
    <w:abstractNumId w:val="131"/>
  </w:num>
  <w:num w:numId="134">
    <w:abstractNumId w:val="132"/>
  </w:num>
  <w:num w:numId="135">
    <w:abstractNumId w:val="133"/>
  </w:num>
  <w:num w:numId="136">
    <w:abstractNumId w:val="134"/>
  </w:num>
  <w:num w:numId="137">
    <w:abstractNumId w:val="1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>
    <w:abstractNumId w:val="136"/>
  </w:num>
  <w:num w:numId="139">
    <w:abstractNumId w:val="137"/>
  </w:num>
  <w:num w:numId="140">
    <w:abstractNumId w:val="138"/>
  </w:num>
  <w:num w:numId="141">
    <w:abstractNumId w:val="139"/>
  </w:num>
  <w:num w:numId="142">
    <w:abstractNumId w:val="140"/>
  </w:num>
  <w:num w:numId="143">
    <w:abstractNumId w:val="141"/>
  </w:num>
  <w:num w:numId="144">
    <w:abstractNumId w:val="1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939">
    <w:name w:val="Heading 1"/>
    <w:basedOn w:val="1117"/>
    <w:next w:val="1117"/>
    <w:link w:val="94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940">
    <w:name w:val="Heading 1 Char"/>
    <w:link w:val="939"/>
    <w:uiPriority w:val="9"/>
    <w:rPr>
      <w:rFonts w:ascii="Arial" w:hAnsi="Arial" w:eastAsia="Arial" w:cs="Arial"/>
      <w:sz w:val="40"/>
      <w:szCs w:val="40"/>
    </w:rPr>
  </w:style>
  <w:style w:type="paragraph" w:styleId="941">
    <w:name w:val="Heading 2"/>
    <w:basedOn w:val="1117"/>
    <w:next w:val="1117"/>
    <w:link w:val="94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942">
    <w:name w:val="Heading 2 Char"/>
    <w:link w:val="941"/>
    <w:uiPriority w:val="9"/>
    <w:rPr>
      <w:rFonts w:ascii="Arial" w:hAnsi="Arial" w:eastAsia="Arial" w:cs="Arial"/>
      <w:sz w:val="34"/>
    </w:rPr>
  </w:style>
  <w:style w:type="paragraph" w:styleId="943">
    <w:name w:val="Heading 3"/>
    <w:basedOn w:val="1117"/>
    <w:next w:val="1117"/>
    <w:link w:val="94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944">
    <w:name w:val="Heading 3 Char"/>
    <w:link w:val="943"/>
    <w:uiPriority w:val="9"/>
    <w:rPr>
      <w:rFonts w:ascii="Arial" w:hAnsi="Arial" w:eastAsia="Arial" w:cs="Arial"/>
      <w:sz w:val="30"/>
      <w:szCs w:val="30"/>
    </w:rPr>
  </w:style>
  <w:style w:type="paragraph" w:styleId="945">
    <w:name w:val="Heading 4"/>
    <w:basedOn w:val="1117"/>
    <w:next w:val="1117"/>
    <w:link w:val="94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946">
    <w:name w:val="Heading 4 Char"/>
    <w:link w:val="945"/>
    <w:uiPriority w:val="9"/>
    <w:rPr>
      <w:rFonts w:ascii="Arial" w:hAnsi="Arial" w:eastAsia="Arial" w:cs="Arial"/>
      <w:b/>
      <w:bCs/>
      <w:sz w:val="26"/>
      <w:szCs w:val="26"/>
    </w:rPr>
  </w:style>
  <w:style w:type="paragraph" w:styleId="947">
    <w:name w:val="Heading 5"/>
    <w:basedOn w:val="1117"/>
    <w:next w:val="1117"/>
    <w:link w:val="94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948">
    <w:name w:val="Heading 5 Char"/>
    <w:link w:val="947"/>
    <w:uiPriority w:val="9"/>
    <w:rPr>
      <w:rFonts w:ascii="Arial" w:hAnsi="Arial" w:eastAsia="Arial" w:cs="Arial"/>
      <w:b/>
      <w:bCs/>
      <w:sz w:val="24"/>
      <w:szCs w:val="24"/>
    </w:rPr>
  </w:style>
  <w:style w:type="paragraph" w:styleId="949">
    <w:name w:val="Heading 6"/>
    <w:basedOn w:val="1117"/>
    <w:next w:val="1117"/>
    <w:link w:val="95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950">
    <w:name w:val="Heading 6 Char"/>
    <w:link w:val="949"/>
    <w:uiPriority w:val="9"/>
    <w:rPr>
      <w:rFonts w:ascii="Arial" w:hAnsi="Arial" w:eastAsia="Arial" w:cs="Arial"/>
      <w:b/>
      <w:bCs/>
      <w:sz w:val="22"/>
      <w:szCs w:val="22"/>
    </w:rPr>
  </w:style>
  <w:style w:type="paragraph" w:styleId="951">
    <w:name w:val="Heading 7"/>
    <w:basedOn w:val="1117"/>
    <w:next w:val="1117"/>
    <w:link w:val="95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952">
    <w:name w:val="Heading 7 Char"/>
    <w:link w:val="95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953">
    <w:name w:val="Heading 8"/>
    <w:basedOn w:val="1117"/>
    <w:next w:val="1117"/>
    <w:link w:val="95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954">
    <w:name w:val="Heading 8 Char"/>
    <w:link w:val="953"/>
    <w:uiPriority w:val="9"/>
    <w:rPr>
      <w:rFonts w:ascii="Arial" w:hAnsi="Arial" w:eastAsia="Arial" w:cs="Arial"/>
      <w:i/>
      <w:iCs/>
      <w:sz w:val="22"/>
      <w:szCs w:val="22"/>
    </w:rPr>
  </w:style>
  <w:style w:type="paragraph" w:styleId="955">
    <w:name w:val="Heading 9"/>
    <w:basedOn w:val="1117"/>
    <w:next w:val="1117"/>
    <w:link w:val="95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956">
    <w:name w:val="Heading 9 Char"/>
    <w:link w:val="955"/>
    <w:uiPriority w:val="9"/>
    <w:rPr>
      <w:rFonts w:ascii="Arial" w:hAnsi="Arial" w:eastAsia="Arial" w:cs="Arial"/>
      <w:i/>
      <w:iCs/>
      <w:sz w:val="21"/>
      <w:szCs w:val="21"/>
    </w:rPr>
  </w:style>
  <w:style w:type="paragraph" w:styleId="957">
    <w:name w:val="List Paragraph"/>
    <w:basedOn w:val="1117"/>
    <w:uiPriority w:val="34"/>
    <w:qFormat/>
    <w:pPr>
      <w:contextualSpacing/>
      <w:ind w:left="720"/>
    </w:pPr>
  </w:style>
  <w:style w:type="paragraph" w:styleId="958">
    <w:name w:val="No Spacing"/>
    <w:uiPriority w:val="1"/>
    <w:qFormat/>
    <w:pPr>
      <w:spacing w:before="0" w:after="0" w:line="240" w:lineRule="auto"/>
    </w:pPr>
  </w:style>
  <w:style w:type="paragraph" w:styleId="959">
    <w:name w:val="Title"/>
    <w:basedOn w:val="1117"/>
    <w:next w:val="1117"/>
    <w:link w:val="96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960">
    <w:name w:val="Title Char"/>
    <w:link w:val="959"/>
    <w:uiPriority w:val="10"/>
    <w:rPr>
      <w:sz w:val="48"/>
      <w:szCs w:val="48"/>
    </w:rPr>
  </w:style>
  <w:style w:type="paragraph" w:styleId="961">
    <w:name w:val="Subtitle"/>
    <w:basedOn w:val="1117"/>
    <w:next w:val="1117"/>
    <w:link w:val="962"/>
    <w:uiPriority w:val="11"/>
    <w:qFormat/>
    <w:pPr>
      <w:spacing w:before="200" w:after="200"/>
    </w:pPr>
    <w:rPr>
      <w:sz w:val="24"/>
      <w:szCs w:val="24"/>
    </w:rPr>
  </w:style>
  <w:style w:type="character" w:styleId="962">
    <w:name w:val="Subtitle Char"/>
    <w:link w:val="961"/>
    <w:uiPriority w:val="11"/>
    <w:rPr>
      <w:sz w:val="24"/>
      <w:szCs w:val="24"/>
    </w:rPr>
  </w:style>
  <w:style w:type="paragraph" w:styleId="963">
    <w:name w:val="Quote"/>
    <w:basedOn w:val="1117"/>
    <w:next w:val="1117"/>
    <w:link w:val="964"/>
    <w:uiPriority w:val="29"/>
    <w:qFormat/>
    <w:pPr>
      <w:ind w:left="720" w:right="720"/>
    </w:pPr>
    <w:rPr>
      <w:i/>
    </w:rPr>
  </w:style>
  <w:style w:type="character" w:styleId="964">
    <w:name w:val="Quote Char"/>
    <w:link w:val="963"/>
    <w:uiPriority w:val="29"/>
    <w:rPr>
      <w:i/>
    </w:rPr>
  </w:style>
  <w:style w:type="paragraph" w:styleId="965">
    <w:name w:val="Intense Quote"/>
    <w:basedOn w:val="1117"/>
    <w:next w:val="1117"/>
    <w:link w:val="96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966">
    <w:name w:val="Intense Quote Char"/>
    <w:link w:val="965"/>
    <w:uiPriority w:val="30"/>
    <w:rPr>
      <w:i/>
    </w:rPr>
  </w:style>
  <w:style w:type="paragraph" w:styleId="967">
    <w:name w:val="Header"/>
    <w:basedOn w:val="1117"/>
    <w:link w:val="96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968">
    <w:name w:val="Header Char"/>
    <w:link w:val="967"/>
    <w:uiPriority w:val="99"/>
  </w:style>
  <w:style w:type="paragraph" w:styleId="969">
    <w:name w:val="Footer"/>
    <w:basedOn w:val="1117"/>
    <w:link w:val="97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970">
    <w:name w:val="Footer Char"/>
    <w:link w:val="969"/>
    <w:uiPriority w:val="99"/>
  </w:style>
  <w:style w:type="paragraph" w:styleId="971">
    <w:name w:val="Caption"/>
    <w:basedOn w:val="1117"/>
    <w:next w:val="1117"/>
    <w:link w:val="97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972">
    <w:name w:val="Caption Char"/>
    <w:basedOn w:val="971"/>
    <w:link w:val="969"/>
    <w:uiPriority w:val="99"/>
  </w:style>
  <w:style w:type="table" w:styleId="973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74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75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76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77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78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9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80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1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2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3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4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5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6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7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8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9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0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1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2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3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4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5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6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7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8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9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0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1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002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1003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1004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1005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1006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1007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1008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1009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1010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1011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1012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1013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1014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1015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1016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1017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1018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1019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1020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1021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1022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3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4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5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6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7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8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9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0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1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2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3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4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5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6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037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038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039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040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041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042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043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4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5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6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7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8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9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0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1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2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3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4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5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6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7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058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059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060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061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062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063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064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065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066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067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068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069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070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071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072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073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074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075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076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077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078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079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080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081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082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083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084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085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086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087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088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089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090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091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092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093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094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095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096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097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098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099">
    <w:name w:val="Hyperlink"/>
    <w:uiPriority w:val="99"/>
    <w:unhideWhenUsed/>
    <w:rPr>
      <w:color w:val="0000ff" w:themeColor="hyperlink"/>
      <w:u w:val="single"/>
    </w:rPr>
  </w:style>
  <w:style w:type="paragraph" w:styleId="1100">
    <w:name w:val="footnote text"/>
    <w:basedOn w:val="1117"/>
    <w:link w:val="1101"/>
    <w:uiPriority w:val="99"/>
    <w:semiHidden/>
    <w:unhideWhenUsed/>
    <w:pPr>
      <w:spacing w:after="40" w:line="240" w:lineRule="auto"/>
    </w:pPr>
    <w:rPr>
      <w:sz w:val="18"/>
    </w:rPr>
  </w:style>
  <w:style w:type="character" w:styleId="1101">
    <w:name w:val="Footnote Text Char"/>
    <w:link w:val="1100"/>
    <w:uiPriority w:val="99"/>
    <w:rPr>
      <w:sz w:val="18"/>
    </w:rPr>
  </w:style>
  <w:style w:type="character" w:styleId="1102">
    <w:name w:val="footnote reference"/>
    <w:uiPriority w:val="99"/>
    <w:unhideWhenUsed/>
    <w:rPr>
      <w:vertAlign w:val="superscript"/>
    </w:rPr>
  </w:style>
  <w:style w:type="paragraph" w:styleId="1103">
    <w:name w:val="endnote text"/>
    <w:basedOn w:val="1117"/>
    <w:link w:val="1104"/>
    <w:uiPriority w:val="99"/>
    <w:semiHidden/>
    <w:unhideWhenUsed/>
    <w:pPr>
      <w:spacing w:after="0" w:line="240" w:lineRule="auto"/>
    </w:pPr>
    <w:rPr>
      <w:sz w:val="20"/>
    </w:rPr>
  </w:style>
  <w:style w:type="character" w:styleId="1104">
    <w:name w:val="Endnote Text Char"/>
    <w:link w:val="1103"/>
    <w:uiPriority w:val="99"/>
    <w:rPr>
      <w:sz w:val="20"/>
    </w:rPr>
  </w:style>
  <w:style w:type="character" w:styleId="1105">
    <w:name w:val="endnote reference"/>
    <w:uiPriority w:val="99"/>
    <w:semiHidden/>
    <w:unhideWhenUsed/>
    <w:rPr>
      <w:vertAlign w:val="superscript"/>
    </w:rPr>
  </w:style>
  <w:style w:type="paragraph" w:styleId="1106">
    <w:name w:val="toc 1"/>
    <w:basedOn w:val="1117"/>
    <w:next w:val="1117"/>
    <w:uiPriority w:val="39"/>
    <w:unhideWhenUsed/>
    <w:pPr>
      <w:ind w:left="0" w:right="0" w:firstLine="0"/>
      <w:spacing w:after="57"/>
    </w:pPr>
  </w:style>
  <w:style w:type="paragraph" w:styleId="1107">
    <w:name w:val="toc 2"/>
    <w:basedOn w:val="1117"/>
    <w:next w:val="1117"/>
    <w:uiPriority w:val="39"/>
    <w:unhideWhenUsed/>
    <w:pPr>
      <w:ind w:left="283" w:right="0" w:firstLine="0"/>
      <w:spacing w:after="57"/>
    </w:pPr>
  </w:style>
  <w:style w:type="paragraph" w:styleId="1108">
    <w:name w:val="toc 3"/>
    <w:basedOn w:val="1117"/>
    <w:next w:val="1117"/>
    <w:uiPriority w:val="39"/>
    <w:unhideWhenUsed/>
    <w:pPr>
      <w:ind w:left="567" w:right="0" w:firstLine="0"/>
      <w:spacing w:after="57"/>
    </w:pPr>
  </w:style>
  <w:style w:type="paragraph" w:styleId="1109">
    <w:name w:val="toc 4"/>
    <w:basedOn w:val="1117"/>
    <w:next w:val="1117"/>
    <w:uiPriority w:val="39"/>
    <w:unhideWhenUsed/>
    <w:pPr>
      <w:ind w:left="850" w:right="0" w:firstLine="0"/>
      <w:spacing w:after="57"/>
    </w:pPr>
  </w:style>
  <w:style w:type="paragraph" w:styleId="1110">
    <w:name w:val="toc 5"/>
    <w:basedOn w:val="1117"/>
    <w:next w:val="1117"/>
    <w:uiPriority w:val="39"/>
    <w:unhideWhenUsed/>
    <w:pPr>
      <w:ind w:left="1134" w:right="0" w:firstLine="0"/>
      <w:spacing w:after="57"/>
    </w:pPr>
  </w:style>
  <w:style w:type="paragraph" w:styleId="1111">
    <w:name w:val="toc 6"/>
    <w:basedOn w:val="1117"/>
    <w:next w:val="1117"/>
    <w:uiPriority w:val="39"/>
    <w:unhideWhenUsed/>
    <w:pPr>
      <w:ind w:left="1417" w:right="0" w:firstLine="0"/>
      <w:spacing w:after="57"/>
    </w:pPr>
  </w:style>
  <w:style w:type="paragraph" w:styleId="1112">
    <w:name w:val="toc 7"/>
    <w:basedOn w:val="1117"/>
    <w:next w:val="1117"/>
    <w:uiPriority w:val="39"/>
    <w:unhideWhenUsed/>
    <w:pPr>
      <w:ind w:left="1701" w:right="0" w:firstLine="0"/>
      <w:spacing w:after="57"/>
    </w:pPr>
  </w:style>
  <w:style w:type="paragraph" w:styleId="1113">
    <w:name w:val="toc 8"/>
    <w:basedOn w:val="1117"/>
    <w:next w:val="1117"/>
    <w:uiPriority w:val="39"/>
    <w:unhideWhenUsed/>
    <w:pPr>
      <w:ind w:left="1984" w:right="0" w:firstLine="0"/>
      <w:spacing w:after="57"/>
    </w:pPr>
  </w:style>
  <w:style w:type="paragraph" w:styleId="1114">
    <w:name w:val="toc 9"/>
    <w:basedOn w:val="1117"/>
    <w:next w:val="1117"/>
    <w:uiPriority w:val="39"/>
    <w:unhideWhenUsed/>
    <w:pPr>
      <w:ind w:left="2268" w:right="0" w:firstLine="0"/>
      <w:spacing w:after="57"/>
    </w:pPr>
  </w:style>
  <w:style w:type="paragraph" w:styleId="1115">
    <w:name w:val="TOC Heading"/>
    <w:uiPriority w:val="39"/>
    <w:unhideWhenUsed/>
  </w:style>
  <w:style w:type="paragraph" w:styleId="1116">
    <w:name w:val="table of figures"/>
    <w:basedOn w:val="1117"/>
    <w:next w:val="1117"/>
    <w:uiPriority w:val="99"/>
    <w:unhideWhenUsed/>
    <w:pPr>
      <w:spacing w:after="0" w:afterAutospacing="0"/>
    </w:pPr>
  </w:style>
  <w:style w:type="paragraph" w:styleId="1117" w:default="1">
    <w:name w:val="Normal"/>
    <w:next w:val="1117"/>
    <w:link w:val="1117"/>
    <w:qFormat/>
    <w:rPr>
      <w:lang w:val="ru-RU" w:eastAsia="ru-RU" w:bidi="ar-SA"/>
    </w:rPr>
  </w:style>
  <w:style w:type="paragraph" w:styleId="1118">
    <w:name w:val="Заголовок 1"/>
    <w:basedOn w:val="1117"/>
    <w:next w:val="1118"/>
    <w:link w:val="1131"/>
    <w:qFormat/>
    <w:pPr>
      <w:ind w:left="824"/>
      <w:widowControl w:val="off"/>
      <w:outlineLvl w:val="0"/>
    </w:pPr>
    <w:rPr>
      <w:rFonts w:ascii="Times New Roman" w:hAnsi="Times New Roman" w:eastAsia="Times New Roman"/>
      <w:b/>
      <w:bCs/>
      <w:sz w:val="24"/>
      <w:szCs w:val="24"/>
      <w:lang w:val="en-US" w:eastAsia="en-US"/>
    </w:rPr>
  </w:style>
  <w:style w:type="paragraph" w:styleId="1119">
    <w:name w:val="Заголовок 2"/>
    <w:basedOn w:val="1117"/>
    <w:next w:val="1117"/>
    <w:link w:val="1138"/>
    <w:uiPriority w:val="9"/>
    <w:semiHidden/>
    <w:unhideWhenUsed/>
    <w:qFormat/>
    <w:pPr>
      <w:keepLines/>
      <w:keepNext/>
      <w:spacing w:before="40" w:line="276" w:lineRule="auto"/>
      <w:outlineLvl w:val="1"/>
    </w:pPr>
    <w:rPr>
      <w:rFonts w:ascii="Cambria" w:hAnsi="Cambria" w:eastAsia="Times New Roman"/>
      <w:color w:val="365f91"/>
      <w:sz w:val="26"/>
      <w:szCs w:val="26"/>
      <w:lang w:val="en-US" w:eastAsia="en-US"/>
    </w:rPr>
  </w:style>
  <w:style w:type="character" w:styleId="1120">
    <w:name w:val="Основной шрифт абзаца"/>
    <w:next w:val="1120"/>
    <w:link w:val="1117"/>
    <w:uiPriority w:val="1"/>
    <w:unhideWhenUsed/>
  </w:style>
  <w:style w:type="table" w:styleId="1121">
    <w:name w:val="Обычная таблица"/>
    <w:next w:val="1121"/>
    <w:link w:val="1117"/>
    <w:uiPriority w:val="99"/>
    <w:semiHidden/>
    <w:unhideWhenUsed/>
    <w:qFormat/>
    <w:tblPr/>
  </w:style>
  <w:style w:type="numbering" w:styleId="1122">
    <w:name w:val="Нет списка"/>
    <w:next w:val="1122"/>
    <w:link w:val="1117"/>
    <w:uiPriority w:val="99"/>
    <w:semiHidden/>
    <w:unhideWhenUsed/>
  </w:style>
  <w:style w:type="paragraph" w:styleId="1123">
    <w:name w:val="Без интервала"/>
    <w:next w:val="1123"/>
    <w:link w:val="1124"/>
    <w:uiPriority w:val="1"/>
    <w:qFormat/>
    <w:rPr>
      <w:sz w:val="22"/>
      <w:szCs w:val="22"/>
      <w:lang w:val="ru-RU" w:eastAsia="en-US" w:bidi="ar-SA"/>
    </w:rPr>
  </w:style>
  <w:style w:type="character" w:styleId="1124">
    <w:name w:val="Без интервала Знак"/>
    <w:next w:val="1124"/>
    <w:link w:val="1123"/>
    <w:uiPriority w:val="1"/>
    <w:rPr>
      <w:sz w:val="22"/>
      <w:szCs w:val="22"/>
      <w:lang w:val="ru-RU" w:eastAsia="en-US" w:bidi="ar-SA"/>
    </w:rPr>
  </w:style>
  <w:style w:type="paragraph" w:styleId="1125">
    <w:name w:val="Нижний колонтитул"/>
    <w:basedOn w:val="1117"/>
    <w:next w:val="1125"/>
    <w:link w:val="1126"/>
    <w:uiPriority w:val="99"/>
    <w:unhideWhenUsed/>
    <w:pPr>
      <w:tabs>
        <w:tab w:val="center" w:pos="4677" w:leader="none"/>
        <w:tab w:val="right" w:pos="9355" w:leader="none"/>
      </w:tabs>
    </w:pPr>
    <w:rPr>
      <w:lang w:val="en-US"/>
    </w:rPr>
  </w:style>
  <w:style w:type="character" w:styleId="1126">
    <w:name w:val="Нижний колонтитул Знак"/>
    <w:next w:val="1126"/>
    <w:link w:val="1125"/>
    <w:uiPriority w:val="99"/>
    <w:rPr>
      <w:rFonts w:ascii="Calibri" w:hAnsi="Calibri" w:eastAsia="Calibri" w:cs="Times New Roman"/>
      <w:sz w:val="20"/>
      <w:szCs w:val="20"/>
      <w:lang w:eastAsia="ru-RU"/>
    </w:rPr>
  </w:style>
  <w:style w:type="character" w:styleId="1127">
    <w:name w:val="Строгий"/>
    <w:next w:val="1127"/>
    <w:link w:val="1117"/>
    <w:uiPriority w:val="22"/>
    <w:qFormat/>
    <w:rPr>
      <w:b/>
      <w:bCs/>
      <w:color w:val="943634"/>
      <w:spacing w:val="5"/>
    </w:rPr>
  </w:style>
  <w:style w:type="paragraph" w:styleId="1128">
    <w:name w:val="Обычный (Интернет),Обычный (веб)"/>
    <w:basedOn w:val="1117"/>
    <w:next w:val="1128"/>
    <w:link w:val="1117"/>
    <w:unhideWhenUsed/>
    <w:pPr>
      <w:spacing w:before="100" w:beforeAutospacing="1" w:after="100" w:afterAutospacing="1"/>
    </w:pPr>
    <w:rPr>
      <w:rFonts w:ascii="Times New Roman" w:hAnsi="Times New Roman" w:eastAsia="Times New Roman"/>
      <w:sz w:val="24"/>
      <w:szCs w:val="24"/>
    </w:rPr>
  </w:style>
  <w:style w:type="paragraph" w:styleId="1129">
    <w:name w:val="Верхний колонтитул"/>
    <w:basedOn w:val="1117"/>
    <w:next w:val="1129"/>
    <w:link w:val="1130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1130">
    <w:name w:val="Верхний колонтитул Знак"/>
    <w:basedOn w:val="1120"/>
    <w:next w:val="1130"/>
    <w:link w:val="1129"/>
    <w:uiPriority w:val="99"/>
  </w:style>
  <w:style w:type="character" w:styleId="1131">
    <w:name w:val="Заголовок 1 Знак"/>
    <w:next w:val="1131"/>
    <w:link w:val="1118"/>
    <w:rPr>
      <w:rFonts w:ascii="Times New Roman" w:hAnsi="Times New Roman" w:eastAsia="Times New Roman"/>
      <w:b/>
      <w:bCs/>
      <w:sz w:val="24"/>
      <w:szCs w:val="24"/>
      <w:lang w:val="en-US" w:eastAsia="en-US"/>
    </w:rPr>
  </w:style>
  <w:style w:type="paragraph" w:styleId="1132">
    <w:name w:val="Основной текст"/>
    <w:basedOn w:val="1117"/>
    <w:next w:val="1132"/>
    <w:link w:val="1133"/>
    <w:uiPriority w:val="1"/>
    <w:qFormat/>
    <w:pPr>
      <w:ind w:left="118"/>
      <w:widowControl w:val="off"/>
    </w:pPr>
    <w:rPr>
      <w:rFonts w:ascii="Times New Roman" w:hAnsi="Times New Roman" w:eastAsia="Times New Roman"/>
      <w:sz w:val="24"/>
      <w:szCs w:val="24"/>
      <w:lang w:val="en-US" w:eastAsia="en-US"/>
    </w:rPr>
  </w:style>
  <w:style w:type="character" w:styleId="1133">
    <w:name w:val="Основной текст Знак"/>
    <w:next w:val="1133"/>
    <w:link w:val="1132"/>
    <w:uiPriority w:val="1"/>
    <w:rPr>
      <w:rFonts w:ascii="Times New Roman" w:hAnsi="Times New Roman" w:eastAsia="Times New Roman"/>
      <w:sz w:val="24"/>
      <w:szCs w:val="24"/>
      <w:lang w:val="en-US" w:eastAsia="en-US"/>
    </w:rPr>
  </w:style>
  <w:style w:type="paragraph" w:styleId="1134">
    <w:name w:val="Абзац списка"/>
    <w:basedOn w:val="1117"/>
    <w:next w:val="1134"/>
    <w:link w:val="1117"/>
    <w:uiPriority w:val="34"/>
    <w:qFormat/>
    <w:pPr>
      <w:ind w:left="118" w:firstLine="567"/>
      <w:jc w:val="both"/>
      <w:widowControl w:val="off"/>
    </w:pPr>
    <w:rPr>
      <w:rFonts w:ascii="Times New Roman" w:hAnsi="Times New Roman" w:eastAsia="Times New Roman"/>
      <w:sz w:val="22"/>
      <w:szCs w:val="22"/>
      <w:lang w:val="en-US" w:eastAsia="en-US"/>
    </w:rPr>
  </w:style>
  <w:style w:type="paragraph" w:styleId="1135">
    <w:name w:val="Table Paragraph"/>
    <w:basedOn w:val="1117"/>
    <w:next w:val="1135"/>
    <w:link w:val="1117"/>
    <w:uiPriority w:val="1"/>
    <w:qFormat/>
    <w:pPr>
      <w:jc w:val="center"/>
      <w:widowControl w:val="off"/>
    </w:pPr>
    <w:rPr>
      <w:rFonts w:ascii="Times New Roman" w:hAnsi="Times New Roman" w:eastAsia="Times New Roman"/>
      <w:sz w:val="22"/>
      <w:szCs w:val="22"/>
      <w:lang w:val="en-US" w:eastAsia="en-US"/>
    </w:rPr>
  </w:style>
  <w:style w:type="paragraph" w:styleId="1136">
    <w:name w:val="ConsPlusNormal"/>
    <w:next w:val="1136"/>
    <w:link w:val="1117"/>
    <w:pPr>
      <w:widowControl w:val="off"/>
    </w:pPr>
    <w:rPr>
      <w:rFonts w:ascii="Arial" w:hAnsi="Arial" w:eastAsia="Times New Roman" w:cs="Arial"/>
      <w:lang w:val="ru-RU" w:eastAsia="ru-RU" w:bidi="ar-SA"/>
    </w:rPr>
  </w:style>
  <w:style w:type="character" w:styleId="1137">
    <w:name w:val="Гиперссылка"/>
    <w:next w:val="1137"/>
    <w:link w:val="1117"/>
    <w:uiPriority w:val="99"/>
    <w:unhideWhenUsed/>
    <w:rPr>
      <w:color w:val="0000ff"/>
      <w:u w:val="single"/>
    </w:rPr>
  </w:style>
  <w:style w:type="character" w:styleId="1138">
    <w:name w:val="Заголовок 2 Знак"/>
    <w:next w:val="1138"/>
    <w:link w:val="1119"/>
    <w:uiPriority w:val="9"/>
    <w:semiHidden/>
    <w:rPr>
      <w:rFonts w:ascii="Cambria" w:hAnsi="Cambria" w:eastAsia="Times New Roman"/>
      <w:color w:val="365f91"/>
      <w:sz w:val="26"/>
      <w:szCs w:val="26"/>
      <w:lang w:val="en-US" w:eastAsia="en-US"/>
    </w:rPr>
  </w:style>
  <w:style w:type="paragraph" w:styleId="1139">
    <w:name w:val="Цитата 2"/>
    <w:basedOn w:val="1117"/>
    <w:next w:val="1117"/>
    <w:link w:val="1140"/>
    <w:uiPriority w:val="29"/>
    <w:qFormat/>
    <w:pPr>
      <w:spacing w:after="200" w:line="276" w:lineRule="auto"/>
    </w:pPr>
    <w:rPr>
      <w:rFonts w:eastAsia="Times New Roman"/>
      <w:i/>
      <w:iCs/>
      <w:color w:val="000000"/>
      <w:lang w:val="en-US" w:eastAsia="en-US"/>
    </w:rPr>
  </w:style>
  <w:style w:type="character" w:styleId="1140">
    <w:name w:val="Цитата 2 Знак"/>
    <w:next w:val="1140"/>
    <w:link w:val="1139"/>
    <w:uiPriority w:val="29"/>
    <w:rPr>
      <w:rFonts w:eastAsia="Times New Roman"/>
      <w:i/>
      <w:iCs/>
      <w:color w:val="000000"/>
      <w:lang w:val="en-US" w:eastAsia="en-US"/>
    </w:rPr>
  </w:style>
  <w:style w:type="paragraph" w:styleId="1141">
    <w:name w:val="Текст выноски"/>
    <w:basedOn w:val="1117"/>
    <w:next w:val="1141"/>
    <w:link w:val="1142"/>
    <w:uiPriority w:val="99"/>
    <w:semiHidden/>
    <w:unhideWhenUsed/>
    <w:rPr>
      <w:rFonts w:ascii="Tahoma" w:hAnsi="Tahoma" w:eastAsia="Times New Roman"/>
      <w:sz w:val="16"/>
      <w:szCs w:val="16"/>
      <w:lang w:val="en-US" w:eastAsia="en-US"/>
    </w:rPr>
  </w:style>
  <w:style w:type="character" w:styleId="1142">
    <w:name w:val="Текст выноски Знак"/>
    <w:next w:val="1142"/>
    <w:link w:val="1141"/>
    <w:uiPriority w:val="99"/>
    <w:semiHidden/>
    <w:rPr>
      <w:rFonts w:ascii="Tahoma" w:hAnsi="Tahoma" w:eastAsia="Times New Roman"/>
      <w:sz w:val="16"/>
      <w:szCs w:val="16"/>
      <w:lang w:val="en-US" w:eastAsia="en-US"/>
    </w:rPr>
  </w:style>
  <w:style w:type="paragraph" w:styleId="1143">
    <w:name w:val="ConsNonformat"/>
    <w:next w:val="1143"/>
    <w:link w:val="1117"/>
    <w:pPr>
      <w:ind w:right="19772"/>
      <w:widowControl w:val="off"/>
    </w:pPr>
    <w:rPr>
      <w:rFonts w:ascii="Courier New" w:hAnsi="Courier New" w:eastAsia="Times New Roman" w:cs="Courier New"/>
      <w:lang w:val="ru-RU" w:eastAsia="ru-RU" w:bidi="ar-SA"/>
    </w:rPr>
  </w:style>
  <w:style w:type="character" w:styleId="1144">
    <w:name w:val="apple-converted-space"/>
    <w:next w:val="1144"/>
    <w:link w:val="1117"/>
  </w:style>
  <w:style w:type="paragraph" w:styleId="1145">
    <w:name w:val="Обычный1"/>
    <w:next w:val="1145"/>
    <w:link w:val="1117"/>
    <w:pPr>
      <w:spacing w:line="276" w:lineRule="auto"/>
    </w:pPr>
    <w:rPr>
      <w:rFonts w:ascii="Arial" w:hAnsi="Arial" w:eastAsia="Times New Roman" w:cs="Arial"/>
      <w:color w:val="000000"/>
      <w:sz w:val="22"/>
      <w:szCs w:val="22"/>
      <w:lang w:val="ru-RU" w:eastAsia="ru-RU" w:bidi="ar-SA"/>
    </w:rPr>
  </w:style>
  <w:style w:type="paragraph" w:styleId="1146">
    <w:name w:val="ТЕКСТ№"/>
    <w:basedOn w:val="1117"/>
    <w:next w:val="1146"/>
    <w:link w:val="1117"/>
    <w:pPr>
      <w:ind w:left="360" w:hanging="360"/>
      <w:jc w:val="both"/>
      <w:spacing w:after="120" w:line="280" w:lineRule="exact"/>
      <w:widowControl w:val="off"/>
      <w:tabs>
        <w:tab w:val="left" w:pos="360" w:leader="none"/>
      </w:tabs>
    </w:pPr>
    <w:rPr>
      <w:rFonts w:ascii="Times New Roman" w:hAnsi="Times New Roman" w:eastAsia="Times New Roman"/>
      <w:sz w:val="24"/>
    </w:rPr>
  </w:style>
  <w:style w:type="paragraph" w:styleId="1147">
    <w:name w:val="ТЕКСТ"/>
    <w:basedOn w:val="1117"/>
    <w:next w:val="1147"/>
    <w:link w:val="1117"/>
    <w:pPr>
      <w:ind w:firstLine="851"/>
      <w:jc w:val="both"/>
      <w:spacing w:after="120" w:line="280" w:lineRule="exact"/>
      <w:widowControl w:val="off"/>
    </w:pPr>
    <w:rPr>
      <w:rFonts w:ascii="Times New Roman" w:hAnsi="Times New Roman" w:eastAsia="Times New Roman"/>
      <w:sz w:val="24"/>
    </w:rPr>
  </w:style>
  <w:style w:type="character" w:styleId="1148">
    <w:name w:val="Цветовое выделение"/>
    <w:next w:val="1148"/>
    <w:link w:val="1117"/>
    <w:rPr>
      <w:b/>
      <w:bCs/>
      <w:color w:val="000080"/>
    </w:rPr>
  </w:style>
  <w:style w:type="paragraph" w:styleId="1149">
    <w:name w:val=".FORMATTEXT"/>
    <w:next w:val="1149"/>
    <w:link w:val="1117"/>
    <w:uiPriority w:val="99"/>
    <w:pPr>
      <w:widowControl w:val="off"/>
    </w:pPr>
    <w:rPr>
      <w:rFonts w:ascii="Times New Roman" w:hAnsi="Times New Roman" w:eastAsia="Times New Roman"/>
      <w:sz w:val="24"/>
      <w:szCs w:val="24"/>
      <w:lang w:val="ru-RU" w:eastAsia="ru-RU" w:bidi="ar-SA"/>
    </w:rPr>
  </w:style>
  <w:style w:type="paragraph" w:styleId="1150">
    <w:name w:val="formattext"/>
    <w:next w:val="1150"/>
    <w:link w:val="1117"/>
    <w:pPr>
      <w:widowControl w:val="off"/>
    </w:pPr>
    <w:rPr>
      <w:rFonts w:ascii="Times New Roman" w:hAnsi="Times New Roman" w:eastAsia="Times New Roman"/>
      <w:sz w:val="18"/>
      <w:szCs w:val="18"/>
      <w:lang w:val="ru-RU" w:eastAsia="ru-RU" w:bidi="ar-SA"/>
    </w:rPr>
  </w:style>
  <w:style w:type="character" w:styleId="1151">
    <w:name w:val="fontstyle01"/>
    <w:next w:val="1151"/>
    <w:link w:val="1117"/>
    <w:rPr>
      <w:rFonts w:ascii="TimesNewRomanPSMT" w:hAnsi="TimesNewRomanPSMT"/>
      <w:color w:val="000000"/>
      <w:sz w:val="24"/>
      <w:szCs w:val="24"/>
    </w:rPr>
  </w:style>
  <w:style w:type="paragraph" w:styleId="1152">
    <w:name w:val="Основной текст с отступом"/>
    <w:basedOn w:val="1117"/>
    <w:next w:val="1152"/>
    <w:link w:val="1153"/>
    <w:uiPriority w:val="99"/>
    <w:semiHidden/>
    <w:unhideWhenUsed/>
    <w:pPr>
      <w:ind w:left="283"/>
      <w:spacing w:after="120"/>
    </w:pPr>
  </w:style>
  <w:style w:type="character" w:styleId="1153">
    <w:name w:val="Основной текст с отступом Знак"/>
    <w:basedOn w:val="1120"/>
    <w:next w:val="1153"/>
    <w:link w:val="1152"/>
    <w:uiPriority w:val="99"/>
    <w:semiHidden/>
  </w:style>
  <w:style w:type="character" w:styleId="1154">
    <w:name w:val="info-property-value"/>
    <w:next w:val="1154"/>
    <w:link w:val="1117"/>
  </w:style>
  <w:style w:type="numbering" w:styleId="1155">
    <w:name w:val="Нет списка1"/>
    <w:next w:val="1122"/>
    <w:link w:val="1117"/>
    <w:uiPriority w:val="99"/>
    <w:semiHidden/>
    <w:unhideWhenUsed/>
  </w:style>
  <w:style w:type="paragraph" w:styleId="1156">
    <w:name w:val="ppub"/>
    <w:basedOn w:val="1117"/>
    <w:next w:val="1156"/>
    <w:link w:val="1117"/>
    <w:pPr>
      <w:spacing w:after="160"/>
    </w:pPr>
    <w:rPr>
      <w:rFonts w:ascii="Times New Roman" w:hAnsi="Times New Roman" w:eastAsia="Times New Roman"/>
      <w:sz w:val="24"/>
      <w:szCs w:val="24"/>
    </w:rPr>
  </w:style>
  <w:style w:type="table" w:styleId="1157">
    <w:name w:val="Сетка таблицы"/>
    <w:basedOn w:val="1121"/>
    <w:next w:val="1157"/>
    <w:link w:val="1117"/>
    <w:uiPriority w:val="59"/>
    <w:tblPr/>
  </w:style>
  <w:style w:type="paragraph" w:styleId="1158">
    <w:name w:val="Схема документа"/>
    <w:basedOn w:val="1117"/>
    <w:next w:val="1158"/>
    <w:link w:val="1159"/>
    <w:uiPriority w:val="99"/>
    <w:semiHidden/>
    <w:unhideWhenUsed/>
    <w:rPr>
      <w:rFonts w:ascii="Tahoma" w:hAnsi="Tahoma" w:cs="Tahoma"/>
      <w:sz w:val="16"/>
      <w:szCs w:val="16"/>
      <w:lang w:eastAsia="en-US"/>
    </w:rPr>
  </w:style>
  <w:style w:type="character" w:styleId="1159">
    <w:name w:val="Схема документа Знак"/>
    <w:next w:val="1159"/>
    <w:link w:val="1158"/>
    <w:uiPriority w:val="99"/>
    <w:semiHidden/>
    <w:rPr>
      <w:rFonts w:ascii="Tahoma" w:hAnsi="Tahoma" w:cs="Tahoma"/>
      <w:sz w:val="16"/>
      <w:szCs w:val="16"/>
      <w:lang w:eastAsia="en-US"/>
    </w:rPr>
  </w:style>
  <w:style w:type="character" w:styleId="1160">
    <w:name w:val="Font Style18"/>
    <w:next w:val="1160"/>
    <w:link w:val="1117"/>
    <w:uiPriority w:val="99"/>
    <w:rPr>
      <w:sz w:val="26"/>
      <w:szCs w:val="26"/>
    </w:rPr>
  </w:style>
  <w:style w:type="paragraph" w:styleId="1161">
    <w:name w:val="ConsNormal"/>
    <w:next w:val="1161"/>
    <w:link w:val="1117"/>
    <w:pPr>
      <w:ind w:firstLine="720"/>
      <w:widowControl w:val="off"/>
    </w:pPr>
    <w:rPr>
      <w:rFonts w:ascii="Arial" w:hAnsi="Arial" w:eastAsia="Times New Roman"/>
      <w:sz w:val="22"/>
      <w:lang w:val="ru-RU" w:eastAsia="ru-RU" w:bidi="ar-SA"/>
    </w:rPr>
  </w:style>
  <w:style w:type="paragraph" w:styleId="1162">
    <w:name w:val="Основной текст 3"/>
    <w:basedOn w:val="1117"/>
    <w:next w:val="1162"/>
    <w:link w:val="1163"/>
    <w:uiPriority w:val="99"/>
    <w:unhideWhenUsed/>
    <w:pPr>
      <w:spacing w:after="120" w:line="252" w:lineRule="auto"/>
    </w:pPr>
    <w:rPr>
      <w:rFonts w:ascii="Cambria" w:hAnsi="Cambria" w:eastAsia="Times New Roman"/>
      <w:sz w:val="16"/>
      <w:szCs w:val="16"/>
      <w:lang w:val="en-US" w:eastAsia="en-US" w:bidi="en-US"/>
    </w:rPr>
  </w:style>
  <w:style w:type="character" w:styleId="1163">
    <w:name w:val="Основной текст 3 Знак"/>
    <w:next w:val="1163"/>
    <w:link w:val="1162"/>
    <w:uiPriority w:val="99"/>
    <w:rPr>
      <w:rFonts w:ascii="Cambria" w:hAnsi="Cambria" w:eastAsia="Times New Roman"/>
      <w:sz w:val="16"/>
      <w:szCs w:val="16"/>
      <w:lang w:val="en-US" w:eastAsia="en-US" w:bidi="en-US"/>
    </w:rPr>
  </w:style>
  <w:style w:type="character" w:styleId="1164">
    <w:name w:val="Знак примечания"/>
    <w:next w:val="1164"/>
    <w:link w:val="1117"/>
    <w:uiPriority w:val="99"/>
    <w:semiHidden/>
    <w:unhideWhenUsed/>
    <w:rPr>
      <w:sz w:val="16"/>
      <w:szCs w:val="16"/>
    </w:rPr>
  </w:style>
  <w:style w:type="paragraph" w:styleId="1165">
    <w:name w:val="Текст примечания"/>
    <w:basedOn w:val="1117"/>
    <w:next w:val="1165"/>
    <w:link w:val="1166"/>
    <w:uiPriority w:val="99"/>
    <w:semiHidden/>
    <w:unhideWhenUsed/>
    <w:pPr>
      <w:spacing w:after="200" w:line="276" w:lineRule="auto"/>
    </w:pPr>
    <w:rPr>
      <w:lang w:eastAsia="en-US"/>
    </w:rPr>
  </w:style>
  <w:style w:type="character" w:styleId="1166">
    <w:name w:val="Текст примечания Знак"/>
    <w:next w:val="1166"/>
    <w:link w:val="1165"/>
    <w:uiPriority w:val="99"/>
    <w:semiHidden/>
    <w:rPr>
      <w:lang w:eastAsia="en-US"/>
    </w:rPr>
  </w:style>
  <w:style w:type="paragraph" w:styleId="1167">
    <w:name w:val="Тема примечания"/>
    <w:basedOn w:val="1165"/>
    <w:next w:val="1165"/>
    <w:link w:val="1168"/>
    <w:uiPriority w:val="99"/>
    <w:semiHidden/>
    <w:unhideWhenUsed/>
    <w:rPr>
      <w:b/>
      <w:bCs/>
    </w:rPr>
  </w:style>
  <w:style w:type="character" w:styleId="1168">
    <w:name w:val="Тема примечания Знак"/>
    <w:next w:val="1168"/>
    <w:link w:val="1167"/>
    <w:uiPriority w:val="99"/>
    <w:semiHidden/>
    <w:rPr>
      <w:b/>
      <w:bCs/>
      <w:lang w:eastAsia="en-US"/>
    </w:rPr>
  </w:style>
  <w:style w:type="character" w:styleId="1169" w:default="1">
    <w:name w:val="Default Paragraph Font"/>
    <w:uiPriority w:val="1"/>
    <w:semiHidden/>
    <w:unhideWhenUsed/>
  </w:style>
  <w:style w:type="numbering" w:styleId="1170" w:default="1">
    <w:name w:val="No List"/>
    <w:uiPriority w:val="99"/>
    <w:semiHidden/>
    <w:unhideWhenUsed/>
  </w:style>
  <w:style w:type="table" w:styleId="1171" w:default="1">
    <w:name w:val="Normal Table"/>
    <w:uiPriority w:val="99"/>
    <w:semiHidden/>
    <w:unhideWhenUsed/>
    <w:tblPr/>
  </w:style>
  <w:style w:type="paragraph" w:styleId="1172" w:customStyle="1">
    <w:name w:val=".HEADERTEXT"/>
    <w:next w:val="1053"/>
    <w:link w:val="1010"/>
    <w:uiPriority w:val="9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Arial"/>
      <w:b w:val="0"/>
      <w:bCs w:val="0"/>
      <w:i w:val="0"/>
      <w:iCs w:val="0"/>
      <w:caps w:val="0"/>
      <w:smallCaps w:val="0"/>
      <w:strike w:val="0"/>
      <w:vanish w:val="0"/>
      <w:color w:val="2b4279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173" w:customStyle="1">
    <w:name w:val="Основной текст (11)"/>
    <w:pPr>
      <w:contextualSpacing w:val="0"/>
      <w:ind w:left="0" w:right="0" w:firstLine="0"/>
      <w:jc w:val="center"/>
      <w:keepLines w:val="0"/>
      <w:keepNext w:val="0"/>
      <w:pageBreakBefore w:val="0"/>
      <w:spacing w:before="4620" w:beforeAutospacing="0" w:after="600" w:afterAutospacing="0" w:line="320" w:lineRule="exac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/>
      <w:bCs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6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Р7-Офис/2025.1.1.763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</dc:creator>
  <cp:lastModifiedBy>DemidovAG</cp:lastModifiedBy>
  <cp:revision>134</cp:revision>
  <dcterms:created xsi:type="dcterms:W3CDTF">2023-02-27T06:50:00Z</dcterms:created>
  <dcterms:modified xsi:type="dcterms:W3CDTF">2026-09-16T11:33:54Z</dcterms:modified>
  <cp:version>1048576</cp:version>
</cp:coreProperties>
</file>